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F7" w:rsidRDefault="00C45EE1" w:rsidP="00CE47F7">
      <w:pPr>
        <w:jc w:val="center"/>
        <w:rPr>
          <w:rFonts w:ascii="Calibri" w:hAnsi="Calibri"/>
          <w:b/>
          <w:noProof/>
          <w:sz w:val="56"/>
          <w:szCs w:val="56"/>
          <w:lang w:val="is-IS" w:eastAsia="is-IS"/>
        </w:rPr>
      </w:pPr>
      <w:r>
        <w:rPr>
          <w:noProof/>
          <w:lang w:val="is-IS" w:eastAsia="is-IS"/>
        </w:rPr>
        <w:drawing>
          <wp:anchor distT="0" distB="0" distL="114300" distR="114300" simplePos="0" relativeHeight="251658240" behindDoc="1" locked="0" layoutInCell="1" allowOverlap="1" wp14:anchorId="03ECDC06" wp14:editId="30C194F1">
            <wp:simplePos x="0" y="0"/>
            <wp:positionH relativeFrom="column">
              <wp:posOffset>996315</wp:posOffset>
            </wp:positionH>
            <wp:positionV relativeFrom="paragraph">
              <wp:posOffset>556895</wp:posOffset>
            </wp:positionV>
            <wp:extent cx="2603500" cy="2209800"/>
            <wp:effectExtent l="0" t="0" r="6350" b="0"/>
            <wp:wrapTight wrapText="bothSides">
              <wp:wrapPolygon edited="0">
                <wp:start x="0" y="0"/>
                <wp:lineTo x="0" y="21414"/>
                <wp:lineTo x="21495" y="21414"/>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ÁRAN-merk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3500" cy="2209800"/>
                    </a:xfrm>
                    <a:prstGeom prst="rect">
                      <a:avLst/>
                    </a:prstGeom>
                  </pic:spPr>
                </pic:pic>
              </a:graphicData>
            </a:graphic>
            <wp14:sizeRelH relativeFrom="page">
              <wp14:pctWidth>0</wp14:pctWidth>
            </wp14:sizeRelH>
            <wp14:sizeRelV relativeFrom="page">
              <wp14:pctHeight>0</wp14:pctHeight>
            </wp14:sizeRelV>
          </wp:anchor>
        </w:drawing>
      </w:r>
    </w:p>
    <w:p w:rsidR="007958FE" w:rsidRPr="00FB0000" w:rsidRDefault="007958FE" w:rsidP="007958FE">
      <w:pPr>
        <w:rPr>
          <w:lang w:val="is-IS"/>
        </w:rPr>
      </w:pPr>
    </w:p>
    <w:p w:rsidR="007958FE" w:rsidRPr="00FB0000" w:rsidRDefault="007958FE" w:rsidP="007958FE">
      <w:pPr>
        <w:rPr>
          <w:lang w:val="is-IS"/>
        </w:rPr>
      </w:pPr>
    </w:p>
    <w:p w:rsidR="007958FE" w:rsidRPr="00FB0000" w:rsidRDefault="007958FE" w:rsidP="007958FE">
      <w:pPr>
        <w:rPr>
          <w:lang w:val="is-IS"/>
        </w:rPr>
      </w:pPr>
    </w:p>
    <w:p w:rsidR="007958FE" w:rsidRPr="00FB0000" w:rsidRDefault="007958FE" w:rsidP="007958FE">
      <w:pPr>
        <w:rPr>
          <w:lang w:val="is-IS"/>
        </w:rPr>
      </w:pPr>
    </w:p>
    <w:p w:rsidR="007958FE" w:rsidRPr="00FB0000" w:rsidRDefault="007958FE" w:rsidP="007958FE">
      <w:pPr>
        <w:rPr>
          <w:lang w:val="is-IS"/>
        </w:rPr>
      </w:pPr>
    </w:p>
    <w:p w:rsidR="007958FE" w:rsidRPr="00FB0000" w:rsidRDefault="007958FE" w:rsidP="007958FE">
      <w:pPr>
        <w:rPr>
          <w:lang w:val="is-IS"/>
        </w:rPr>
      </w:pPr>
    </w:p>
    <w:p w:rsidR="00A75311" w:rsidRDefault="00A75311" w:rsidP="007958FE">
      <w:pPr>
        <w:jc w:val="center"/>
        <w:rPr>
          <w:rFonts w:ascii="Calibri" w:hAnsi="Calibri"/>
          <w:b/>
          <w:sz w:val="62"/>
          <w:szCs w:val="62"/>
          <w:lang w:val="is-IS"/>
        </w:rPr>
      </w:pPr>
    </w:p>
    <w:p w:rsidR="0006633F" w:rsidRPr="00FB0000" w:rsidRDefault="0006633F" w:rsidP="007958FE">
      <w:pPr>
        <w:jc w:val="center"/>
        <w:rPr>
          <w:rFonts w:ascii="Calibri" w:hAnsi="Calibri"/>
          <w:b/>
          <w:sz w:val="62"/>
          <w:szCs w:val="62"/>
          <w:lang w:val="is-IS"/>
        </w:rPr>
      </w:pPr>
    </w:p>
    <w:p w:rsidR="007958FE" w:rsidRPr="00FB0000" w:rsidRDefault="00CE47F7" w:rsidP="007958FE">
      <w:pPr>
        <w:jc w:val="center"/>
        <w:rPr>
          <w:rFonts w:ascii="Calibri" w:hAnsi="Calibri"/>
          <w:b/>
          <w:sz w:val="48"/>
          <w:szCs w:val="48"/>
          <w:lang w:val="is-IS"/>
        </w:rPr>
      </w:pPr>
      <w:r w:rsidRPr="00FB0000">
        <w:rPr>
          <w:rFonts w:ascii="Calibri" w:hAnsi="Calibri"/>
          <w:b/>
          <w:sz w:val="62"/>
          <w:szCs w:val="62"/>
          <w:lang w:val="is-IS"/>
        </w:rPr>
        <w:t>Kynningarefni vegna kjarasamninga</w:t>
      </w:r>
    </w:p>
    <w:p w:rsidR="007958FE" w:rsidRDefault="007958FE" w:rsidP="007431D5">
      <w:pPr>
        <w:spacing w:after="0" w:line="276" w:lineRule="auto"/>
        <w:jc w:val="center"/>
        <w:rPr>
          <w:rFonts w:ascii="Calibri" w:eastAsia="Times New Roman" w:hAnsi="Calibri" w:cs="Times New Roman"/>
          <w:b/>
          <w:sz w:val="28"/>
          <w:szCs w:val="28"/>
          <w:lang w:val="is-IS"/>
        </w:rPr>
      </w:pPr>
    </w:p>
    <w:p w:rsidR="007958FE" w:rsidRDefault="007958FE" w:rsidP="007431D5">
      <w:pPr>
        <w:spacing w:after="0" w:line="276" w:lineRule="auto"/>
        <w:jc w:val="center"/>
        <w:rPr>
          <w:rFonts w:ascii="Calibri" w:eastAsia="Times New Roman" w:hAnsi="Calibri" w:cs="Times New Roman"/>
          <w:b/>
          <w:sz w:val="28"/>
          <w:szCs w:val="28"/>
          <w:lang w:val="is-IS"/>
        </w:rPr>
      </w:pPr>
    </w:p>
    <w:p w:rsidR="007958FE" w:rsidRDefault="007958FE" w:rsidP="007431D5">
      <w:pPr>
        <w:spacing w:after="0" w:line="276" w:lineRule="auto"/>
        <w:jc w:val="center"/>
        <w:rPr>
          <w:rFonts w:ascii="Calibri" w:eastAsia="Times New Roman" w:hAnsi="Calibri" w:cs="Times New Roman"/>
          <w:b/>
          <w:sz w:val="28"/>
          <w:szCs w:val="28"/>
          <w:lang w:val="is-IS"/>
        </w:rPr>
      </w:pPr>
    </w:p>
    <w:p w:rsidR="007958FE" w:rsidRDefault="007958FE" w:rsidP="007431D5">
      <w:pPr>
        <w:spacing w:after="0" w:line="276" w:lineRule="auto"/>
        <w:jc w:val="center"/>
        <w:rPr>
          <w:rFonts w:ascii="Calibri" w:eastAsia="Times New Roman" w:hAnsi="Calibri" w:cs="Times New Roman"/>
          <w:b/>
          <w:sz w:val="28"/>
          <w:szCs w:val="28"/>
          <w:lang w:val="is-IS"/>
        </w:rPr>
      </w:pPr>
    </w:p>
    <w:p w:rsidR="007958FE" w:rsidRDefault="007958FE" w:rsidP="007431D5">
      <w:pPr>
        <w:spacing w:after="0" w:line="276" w:lineRule="auto"/>
        <w:jc w:val="center"/>
        <w:rPr>
          <w:rFonts w:ascii="Calibri" w:eastAsia="Times New Roman" w:hAnsi="Calibri" w:cs="Times New Roman"/>
          <w:b/>
          <w:sz w:val="28"/>
          <w:szCs w:val="28"/>
          <w:lang w:val="is-IS"/>
        </w:rPr>
      </w:pPr>
    </w:p>
    <w:p w:rsidR="007958FE" w:rsidRDefault="007958FE" w:rsidP="007431D5">
      <w:pPr>
        <w:spacing w:after="0" w:line="276" w:lineRule="auto"/>
        <w:jc w:val="center"/>
        <w:rPr>
          <w:rFonts w:ascii="Calibri" w:eastAsia="Times New Roman" w:hAnsi="Calibri" w:cs="Times New Roman"/>
          <w:b/>
          <w:sz w:val="28"/>
          <w:szCs w:val="28"/>
          <w:lang w:val="is-IS"/>
        </w:rPr>
      </w:pPr>
    </w:p>
    <w:p w:rsidR="007958FE" w:rsidRDefault="007958FE" w:rsidP="007431D5">
      <w:pPr>
        <w:spacing w:after="0" w:line="276" w:lineRule="auto"/>
        <w:jc w:val="center"/>
        <w:rPr>
          <w:rFonts w:ascii="Calibri" w:eastAsia="Times New Roman" w:hAnsi="Calibri" w:cs="Times New Roman"/>
          <w:b/>
          <w:sz w:val="28"/>
          <w:szCs w:val="28"/>
          <w:lang w:val="is-IS"/>
        </w:rPr>
      </w:pPr>
    </w:p>
    <w:p w:rsidR="007958FE" w:rsidRDefault="007958FE" w:rsidP="007431D5">
      <w:pPr>
        <w:spacing w:after="0" w:line="276" w:lineRule="auto"/>
        <w:jc w:val="center"/>
        <w:rPr>
          <w:rFonts w:ascii="Calibri" w:eastAsia="Times New Roman" w:hAnsi="Calibri" w:cs="Times New Roman"/>
          <w:b/>
          <w:sz w:val="28"/>
          <w:szCs w:val="28"/>
          <w:lang w:val="is-IS"/>
        </w:rPr>
      </w:pPr>
    </w:p>
    <w:p w:rsidR="007958FE" w:rsidRDefault="007958FE" w:rsidP="007431D5">
      <w:pPr>
        <w:spacing w:after="0" w:line="276" w:lineRule="auto"/>
        <w:jc w:val="center"/>
        <w:rPr>
          <w:rFonts w:ascii="Calibri" w:eastAsia="Times New Roman" w:hAnsi="Calibri" w:cs="Times New Roman"/>
          <w:b/>
          <w:sz w:val="28"/>
          <w:szCs w:val="28"/>
          <w:lang w:val="is-IS"/>
        </w:rPr>
      </w:pPr>
    </w:p>
    <w:p w:rsidR="007958FE" w:rsidRDefault="007958FE" w:rsidP="007431D5">
      <w:pPr>
        <w:spacing w:after="0" w:line="276" w:lineRule="auto"/>
        <w:jc w:val="center"/>
        <w:rPr>
          <w:rFonts w:ascii="Calibri" w:eastAsia="Times New Roman" w:hAnsi="Calibri" w:cs="Times New Roman"/>
          <w:b/>
          <w:sz w:val="28"/>
          <w:szCs w:val="28"/>
          <w:lang w:val="is-IS"/>
        </w:rPr>
      </w:pPr>
    </w:p>
    <w:p w:rsidR="007958FE" w:rsidRDefault="007958FE" w:rsidP="007431D5">
      <w:pPr>
        <w:spacing w:after="0" w:line="276" w:lineRule="auto"/>
        <w:jc w:val="center"/>
        <w:rPr>
          <w:rFonts w:ascii="Calibri" w:eastAsia="Times New Roman" w:hAnsi="Calibri" w:cs="Times New Roman"/>
          <w:b/>
          <w:sz w:val="28"/>
          <w:szCs w:val="28"/>
          <w:lang w:val="is-IS"/>
        </w:rPr>
      </w:pPr>
    </w:p>
    <w:p w:rsidR="007958FE" w:rsidRDefault="007958FE" w:rsidP="007431D5">
      <w:pPr>
        <w:spacing w:after="0" w:line="276" w:lineRule="auto"/>
        <w:jc w:val="center"/>
        <w:rPr>
          <w:rFonts w:ascii="Calibri" w:eastAsia="Times New Roman" w:hAnsi="Calibri" w:cs="Times New Roman"/>
          <w:b/>
          <w:sz w:val="28"/>
          <w:szCs w:val="28"/>
          <w:lang w:val="is-IS"/>
        </w:rPr>
      </w:pPr>
    </w:p>
    <w:p w:rsidR="007958FE" w:rsidRDefault="007958FE" w:rsidP="007431D5">
      <w:pPr>
        <w:spacing w:after="0" w:line="276" w:lineRule="auto"/>
        <w:jc w:val="center"/>
        <w:rPr>
          <w:rFonts w:ascii="Calibri" w:eastAsia="Times New Roman" w:hAnsi="Calibri" w:cs="Times New Roman"/>
          <w:b/>
          <w:sz w:val="28"/>
          <w:szCs w:val="28"/>
          <w:lang w:val="is-IS"/>
        </w:rPr>
      </w:pPr>
    </w:p>
    <w:p w:rsidR="00A75311" w:rsidRDefault="00A75311" w:rsidP="007431D5">
      <w:pPr>
        <w:spacing w:after="0" w:line="276" w:lineRule="auto"/>
        <w:jc w:val="center"/>
        <w:rPr>
          <w:rFonts w:ascii="Calibri" w:eastAsia="Times New Roman" w:hAnsi="Calibri" w:cs="Times New Roman"/>
          <w:b/>
          <w:sz w:val="28"/>
          <w:szCs w:val="28"/>
          <w:lang w:val="is-IS"/>
        </w:rPr>
      </w:pPr>
    </w:p>
    <w:p w:rsidR="00D83143" w:rsidRDefault="00D83143"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r w:rsidRPr="007958FE">
        <w:rPr>
          <w:rFonts w:ascii="Calibri" w:eastAsia="Times New Roman" w:hAnsi="Calibri" w:cs="Times New Roman"/>
          <w:b/>
          <w:sz w:val="28"/>
          <w:szCs w:val="28"/>
          <w:lang w:val="is-IS"/>
        </w:rPr>
        <w:t>Efnisyfirlit</w:t>
      </w: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958FE" w:rsidRPr="007958FE" w:rsidRDefault="007958FE" w:rsidP="0026378B">
      <w:pPr>
        <w:spacing w:after="0" w:line="360" w:lineRule="auto"/>
        <w:jc w:val="right"/>
        <w:rPr>
          <w:rFonts w:ascii="Calibri" w:eastAsia="Times New Roman" w:hAnsi="Calibri" w:cs="Times New Roman"/>
          <w:b/>
          <w:sz w:val="22"/>
          <w:szCs w:val="22"/>
          <w:lang w:val="is-IS"/>
        </w:rPr>
      </w:pPr>
      <w:r w:rsidRPr="007958FE">
        <w:rPr>
          <w:rFonts w:ascii="Calibri" w:eastAsia="Times New Roman" w:hAnsi="Calibri" w:cs="Times New Roman"/>
          <w:b/>
          <w:sz w:val="22"/>
          <w:szCs w:val="22"/>
          <w:lang w:val="is-IS"/>
        </w:rPr>
        <w:lastRenderedPageBreak/>
        <w:t>Bls.</w:t>
      </w:r>
    </w:p>
    <w:p w:rsidR="003F6CC1" w:rsidRDefault="003F6CC1" w:rsidP="0026378B">
      <w:pPr>
        <w:spacing w:after="0" w:line="360" w:lineRule="auto"/>
        <w:rPr>
          <w:rFonts w:ascii="Calibri" w:eastAsia="Times New Roman" w:hAnsi="Calibri" w:cs="Times New Roman"/>
          <w:sz w:val="22"/>
          <w:szCs w:val="22"/>
          <w:lang w:val="is-IS"/>
        </w:rPr>
      </w:pPr>
      <w:r w:rsidRPr="003F6CC1">
        <w:rPr>
          <w:rFonts w:ascii="Calibri" w:eastAsia="Times New Roman" w:hAnsi="Calibri" w:cs="Times New Roman"/>
          <w:sz w:val="22"/>
          <w:szCs w:val="22"/>
          <w:lang w:val="is-IS"/>
        </w:rPr>
        <w:t>Helstu atriði sáttatillögu frá 20. febrúar 2014</w:t>
      </w:r>
      <w:r w:rsidR="005D4978">
        <w:rPr>
          <w:rFonts w:ascii="Calibri" w:eastAsia="Times New Roman" w:hAnsi="Calibri" w:cs="Times New Roman"/>
          <w:sz w:val="22"/>
          <w:szCs w:val="22"/>
          <w:lang w:val="is-IS"/>
        </w:rPr>
        <w:t>……………………………………………………………………….3</w:t>
      </w:r>
    </w:p>
    <w:p w:rsidR="005D4978" w:rsidRDefault="005D4978" w:rsidP="0026378B">
      <w:pPr>
        <w:spacing w:after="0" w:line="360" w:lineRule="auto"/>
        <w:rPr>
          <w:rFonts w:ascii="Calibri" w:eastAsia="Times New Roman" w:hAnsi="Calibri" w:cs="Times New Roman"/>
          <w:sz w:val="22"/>
          <w:szCs w:val="22"/>
          <w:lang w:val="is-IS"/>
        </w:rPr>
      </w:pPr>
      <w:r w:rsidRPr="005D4978">
        <w:rPr>
          <w:rFonts w:ascii="Calibri" w:eastAsia="Times New Roman" w:hAnsi="Calibri" w:cs="Times New Roman"/>
          <w:sz w:val="22"/>
          <w:szCs w:val="22"/>
          <w:lang w:val="is-IS"/>
        </w:rPr>
        <w:t xml:space="preserve">Helstu atriði í kjarasamningi </w:t>
      </w:r>
      <w:r>
        <w:rPr>
          <w:rFonts w:ascii="Calibri" w:eastAsia="Times New Roman" w:hAnsi="Calibri" w:cs="Times New Roman"/>
          <w:sz w:val="22"/>
          <w:szCs w:val="22"/>
          <w:lang w:val="is-IS"/>
        </w:rPr>
        <w:t>SGS</w:t>
      </w:r>
      <w:r w:rsidRPr="005D4978">
        <w:rPr>
          <w:rFonts w:ascii="Calibri" w:eastAsia="Times New Roman" w:hAnsi="Calibri" w:cs="Times New Roman"/>
          <w:sz w:val="22"/>
          <w:szCs w:val="22"/>
          <w:lang w:val="is-IS"/>
        </w:rPr>
        <w:t xml:space="preserve"> og </w:t>
      </w:r>
      <w:r>
        <w:rPr>
          <w:rFonts w:ascii="Calibri" w:eastAsia="Times New Roman" w:hAnsi="Calibri" w:cs="Times New Roman"/>
          <w:sz w:val="22"/>
          <w:szCs w:val="22"/>
          <w:lang w:val="is-IS"/>
        </w:rPr>
        <w:t>SA</w:t>
      </w:r>
      <w:r w:rsidRPr="005D4978">
        <w:rPr>
          <w:rFonts w:ascii="Calibri" w:eastAsia="Times New Roman" w:hAnsi="Calibri" w:cs="Times New Roman"/>
          <w:sz w:val="22"/>
          <w:szCs w:val="22"/>
          <w:lang w:val="is-IS"/>
        </w:rPr>
        <w:t xml:space="preserve"> frá 21. desember 2013</w:t>
      </w:r>
      <w:r>
        <w:rPr>
          <w:rFonts w:ascii="Calibri" w:eastAsia="Times New Roman" w:hAnsi="Calibri" w:cs="Times New Roman"/>
          <w:sz w:val="22"/>
          <w:szCs w:val="22"/>
          <w:lang w:val="is-IS"/>
        </w:rPr>
        <w:t>………………………………………….…4</w:t>
      </w:r>
    </w:p>
    <w:p w:rsidR="007431D5" w:rsidRDefault="003F6CC1" w:rsidP="0026378B">
      <w:pPr>
        <w:spacing w:after="0" w:line="360" w:lineRule="auto"/>
        <w:rPr>
          <w:rFonts w:ascii="Calibri" w:eastAsia="Times New Roman" w:hAnsi="Calibri" w:cs="Times New Roman"/>
          <w:sz w:val="22"/>
          <w:szCs w:val="22"/>
          <w:lang w:val="is-IS"/>
        </w:rPr>
      </w:pPr>
      <w:r w:rsidRPr="003F6CC1">
        <w:rPr>
          <w:rFonts w:ascii="Calibri" w:eastAsia="Times New Roman" w:hAnsi="Calibri" w:cs="Times New Roman"/>
          <w:sz w:val="22"/>
          <w:szCs w:val="22"/>
          <w:lang w:val="is-IS"/>
        </w:rPr>
        <w:t>Sáttatillaga frá 20. febrúar 2014</w:t>
      </w:r>
      <w:r>
        <w:rPr>
          <w:rFonts w:ascii="Calibri" w:eastAsia="Times New Roman" w:hAnsi="Calibri" w:cs="Times New Roman"/>
          <w:sz w:val="22"/>
          <w:szCs w:val="22"/>
          <w:lang w:val="is-IS"/>
        </w:rPr>
        <w:t>………………………..</w:t>
      </w:r>
      <w:r w:rsidR="00873730" w:rsidRPr="007958FE">
        <w:rPr>
          <w:rFonts w:ascii="Calibri" w:eastAsia="Times New Roman" w:hAnsi="Calibri" w:cs="Times New Roman"/>
          <w:sz w:val="22"/>
          <w:szCs w:val="22"/>
          <w:lang w:val="is-IS"/>
        </w:rPr>
        <w:t>…………………………………………………………………</w:t>
      </w:r>
      <w:r w:rsidR="003B4F08">
        <w:rPr>
          <w:rFonts w:ascii="Calibri" w:eastAsia="Times New Roman" w:hAnsi="Calibri" w:cs="Times New Roman"/>
          <w:sz w:val="22"/>
          <w:szCs w:val="22"/>
          <w:lang w:val="is-IS"/>
        </w:rPr>
        <w:t>.</w:t>
      </w:r>
      <w:r w:rsidR="005D4978">
        <w:rPr>
          <w:rFonts w:ascii="Calibri" w:eastAsia="Times New Roman" w:hAnsi="Calibri" w:cs="Times New Roman"/>
          <w:sz w:val="22"/>
          <w:szCs w:val="22"/>
          <w:lang w:val="is-IS"/>
        </w:rPr>
        <w:t>5</w:t>
      </w:r>
    </w:p>
    <w:p w:rsidR="00FB0000" w:rsidRPr="007958FE" w:rsidRDefault="00FB0000" w:rsidP="0026378B">
      <w:pPr>
        <w:spacing w:after="0" w:line="360" w:lineRule="auto"/>
        <w:rPr>
          <w:rFonts w:ascii="Calibri" w:eastAsia="Times New Roman" w:hAnsi="Calibri" w:cs="Times New Roman"/>
          <w:sz w:val="22"/>
          <w:szCs w:val="22"/>
          <w:lang w:val="is-IS"/>
        </w:rPr>
      </w:pPr>
      <w:r>
        <w:rPr>
          <w:rFonts w:ascii="Calibri" w:eastAsia="Times New Roman" w:hAnsi="Calibri" w:cs="Times New Roman"/>
          <w:sz w:val="22"/>
          <w:szCs w:val="22"/>
          <w:lang w:val="is-IS"/>
        </w:rPr>
        <w:t>Bókun vegna fatapeninga í fiskvinnslu……………………………………………………………………………….…6</w:t>
      </w:r>
    </w:p>
    <w:p w:rsidR="00873730" w:rsidRPr="007958FE" w:rsidRDefault="007958FE" w:rsidP="0026378B">
      <w:pPr>
        <w:spacing w:after="0" w:line="360" w:lineRule="auto"/>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Kjarasamningur milli SGS og SA</w:t>
      </w:r>
      <w:r w:rsidR="005D4978">
        <w:rPr>
          <w:rFonts w:ascii="Calibri" w:eastAsia="Times New Roman" w:hAnsi="Calibri" w:cs="Times New Roman"/>
          <w:sz w:val="22"/>
          <w:szCs w:val="22"/>
          <w:lang w:val="is-IS"/>
        </w:rPr>
        <w:t xml:space="preserve"> frá 21. desember 2013……………………….</w:t>
      </w:r>
      <w:r w:rsidRPr="007958FE">
        <w:rPr>
          <w:rFonts w:ascii="Calibri" w:eastAsia="Times New Roman" w:hAnsi="Calibri" w:cs="Times New Roman"/>
          <w:sz w:val="22"/>
          <w:szCs w:val="22"/>
          <w:lang w:val="is-IS"/>
        </w:rPr>
        <w:t>………………………………</w:t>
      </w:r>
      <w:r w:rsidR="003F6CC1">
        <w:rPr>
          <w:rFonts w:ascii="Calibri" w:eastAsia="Times New Roman" w:hAnsi="Calibri" w:cs="Times New Roman"/>
          <w:sz w:val="22"/>
          <w:szCs w:val="22"/>
          <w:lang w:val="is-IS"/>
        </w:rPr>
        <w:t>.</w:t>
      </w:r>
      <w:r w:rsidR="00FB0000">
        <w:rPr>
          <w:rFonts w:ascii="Calibri" w:eastAsia="Times New Roman" w:hAnsi="Calibri" w:cs="Times New Roman"/>
          <w:sz w:val="22"/>
          <w:szCs w:val="22"/>
          <w:lang w:val="is-IS"/>
        </w:rPr>
        <w:t>7</w:t>
      </w:r>
    </w:p>
    <w:p w:rsidR="007958FE" w:rsidRDefault="007958FE" w:rsidP="0026378B">
      <w:pPr>
        <w:spacing w:after="0" w:line="360" w:lineRule="auto"/>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Launatöflur…………………………………………………………………………………………………………………………</w:t>
      </w:r>
      <w:r w:rsidR="003F6CC1">
        <w:rPr>
          <w:rFonts w:ascii="Calibri" w:eastAsia="Times New Roman" w:hAnsi="Calibri" w:cs="Times New Roman"/>
          <w:sz w:val="22"/>
          <w:szCs w:val="22"/>
          <w:lang w:val="is-IS"/>
        </w:rPr>
        <w:t>.</w:t>
      </w:r>
      <w:r w:rsidR="005D4978">
        <w:rPr>
          <w:rFonts w:ascii="Calibri" w:eastAsia="Times New Roman" w:hAnsi="Calibri" w:cs="Times New Roman"/>
          <w:sz w:val="22"/>
          <w:szCs w:val="22"/>
          <w:lang w:val="is-IS"/>
        </w:rPr>
        <w:t>.</w:t>
      </w:r>
      <w:r w:rsidR="003F6CC1">
        <w:rPr>
          <w:rFonts w:ascii="Calibri" w:eastAsia="Times New Roman" w:hAnsi="Calibri" w:cs="Times New Roman"/>
          <w:sz w:val="22"/>
          <w:szCs w:val="22"/>
          <w:lang w:val="is-IS"/>
        </w:rPr>
        <w:t>.</w:t>
      </w:r>
      <w:r w:rsidR="00FB0000">
        <w:rPr>
          <w:rFonts w:ascii="Calibri" w:eastAsia="Times New Roman" w:hAnsi="Calibri" w:cs="Times New Roman"/>
          <w:sz w:val="22"/>
          <w:szCs w:val="22"/>
          <w:lang w:val="is-IS"/>
        </w:rPr>
        <w:t>8</w:t>
      </w:r>
    </w:p>
    <w:p w:rsidR="007958FE" w:rsidRDefault="007958FE" w:rsidP="0026378B">
      <w:pPr>
        <w:spacing w:after="0" w:line="360" w:lineRule="auto"/>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Samantekt úr kjarasamningi milli</w:t>
      </w:r>
      <w:r>
        <w:rPr>
          <w:rFonts w:ascii="Calibri" w:eastAsia="Times New Roman" w:hAnsi="Calibri" w:cs="Times New Roman"/>
          <w:sz w:val="22"/>
          <w:szCs w:val="22"/>
          <w:lang w:val="is-IS"/>
        </w:rPr>
        <w:t xml:space="preserve"> ASÍ og SA…………………………………………………………………………</w:t>
      </w:r>
      <w:r w:rsidR="0026378B">
        <w:rPr>
          <w:rFonts w:ascii="Calibri" w:eastAsia="Times New Roman" w:hAnsi="Calibri" w:cs="Times New Roman"/>
          <w:sz w:val="22"/>
          <w:szCs w:val="22"/>
          <w:lang w:val="is-IS"/>
        </w:rPr>
        <w:t>1</w:t>
      </w:r>
      <w:r w:rsidR="00FB0000">
        <w:rPr>
          <w:rFonts w:ascii="Calibri" w:eastAsia="Times New Roman" w:hAnsi="Calibri" w:cs="Times New Roman"/>
          <w:sz w:val="22"/>
          <w:szCs w:val="22"/>
          <w:lang w:val="is-IS"/>
        </w:rPr>
        <w:t>4</w:t>
      </w:r>
    </w:p>
    <w:p w:rsidR="007958FE" w:rsidRPr="007958FE" w:rsidRDefault="007958FE" w:rsidP="0026378B">
      <w:pPr>
        <w:spacing w:after="0" w:line="360" w:lineRule="auto"/>
        <w:rPr>
          <w:rFonts w:ascii="Calibri" w:eastAsia="Times New Roman" w:hAnsi="Calibri" w:cs="Times New Roman"/>
          <w:sz w:val="22"/>
          <w:szCs w:val="22"/>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bookmarkStart w:id="0" w:name="_GoBack"/>
      <w:bookmarkEnd w:id="0"/>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0A797E" w:rsidRPr="0042788F" w:rsidRDefault="000A797E" w:rsidP="000A797E">
      <w:pPr>
        <w:spacing w:after="0" w:line="276" w:lineRule="auto"/>
        <w:jc w:val="center"/>
        <w:rPr>
          <w:rFonts w:ascii="Calibri" w:eastAsia="Calibri" w:hAnsi="Calibri" w:cs="Times New Roman"/>
          <w:b/>
          <w:sz w:val="72"/>
          <w:szCs w:val="72"/>
          <w:lang w:val="is-IS"/>
        </w:rPr>
      </w:pPr>
      <w:r w:rsidRPr="0042788F">
        <w:rPr>
          <w:rFonts w:ascii="Calibri" w:eastAsia="Calibri" w:hAnsi="Calibri" w:cs="Times New Roman"/>
          <w:b/>
          <w:sz w:val="72"/>
          <w:szCs w:val="72"/>
          <w:lang w:val="is-IS"/>
        </w:rPr>
        <w:t>Hvernig greiði ég atkvæði?</w:t>
      </w:r>
      <w:r w:rsidRPr="0042788F">
        <w:rPr>
          <w:rFonts w:ascii="Calibri" w:eastAsia="Calibri" w:hAnsi="Calibri" w:cs="Times New Roman"/>
          <w:b/>
          <w:sz w:val="72"/>
          <w:szCs w:val="72"/>
          <w:lang w:val="is-IS"/>
        </w:rPr>
        <w:cr/>
      </w:r>
    </w:p>
    <w:p w:rsidR="0042788F" w:rsidRDefault="0042788F" w:rsidP="0042788F">
      <w:pPr>
        <w:spacing w:after="0"/>
        <w:jc w:val="center"/>
        <w:rPr>
          <w:rStyle w:val="IntenseEmphasis"/>
        </w:rPr>
      </w:pPr>
      <w:r>
        <w:rPr>
          <w:rStyle w:val="IntenseEmphasis"/>
        </w:rPr>
        <w:t>Inn á heimasíðu félagsins, baran.is,  eru leiðbeiningar og hnappur sem opnar á aðgang að kosningunni. Kjörgögn hafa verið send félagsmönnum og þar með er notendanafn og lykilorð.</w:t>
      </w:r>
    </w:p>
    <w:p w:rsidR="0042788F" w:rsidRDefault="0042788F" w:rsidP="0042788F">
      <w:pPr>
        <w:spacing w:after="0"/>
        <w:jc w:val="center"/>
        <w:rPr>
          <w:rStyle w:val="IntenseEmphasis"/>
          <w:color w:val="FF0000"/>
        </w:rPr>
      </w:pPr>
      <w:r>
        <w:rPr>
          <w:rStyle w:val="IntenseEmphasis"/>
          <w:color w:val="FF0000"/>
        </w:rPr>
        <w:t>Hægt er að hafa samband við skrifstofu í s. 480 5000 og fá aðstoð.</w:t>
      </w:r>
    </w:p>
    <w:p w:rsidR="0042788F" w:rsidRDefault="0042788F" w:rsidP="0042788F">
      <w:pPr>
        <w:spacing w:after="0"/>
        <w:jc w:val="center"/>
        <w:rPr>
          <w:rStyle w:val="IntenseEmphasis"/>
          <w:color w:val="FF0000"/>
        </w:rPr>
      </w:pPr>
      <w:r>
        <w:rPr>
          <w:rStyle w:val="IntenseEmphasis"/>
          <w:color w:val="FF0000"/>
        </w:rPr>
        <w:t>Starfsmenn félagsins geta veitt einnig veitt aðstoð í fyrirtækjum sé þess óskað. Skrifstofan verður opin miðvikudaginn 5. mars nk til kl. 19:30.</w:t>
      </w: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7431D5" w:rsidRPr="007958FE" w:rsidRDefault="007431D5" w:rsidP="007431D5">
      <w:pPr>
        <w:spacing w:after="0" w:line="276" w:lineRule="auto"/>
        <w:jc w:val="center"/>
        <w:rPr>
          <w:rFonts w:ascii="Calibri" w:eastAsia="Times New Roman" w:hAnsi="Calibri" w:cs="Times New Roman"/>
          <w:b/>
          <w:sz w:val="28"/>
          <w:szCs w:val="28"/>
          <w:lang w:val="is-IS"/>
        </w:rPr>
      </w:pPr>
    </w:p>
    <w:p w:rsidR="003F6CC1" w:rsidRDefault="003F6CC1" w:rsidP="007431D5">
      <w:pPr>
        <w:spacing w:after="0" w:line="276" w:lineRule="auto"/>
        <w:jc w:val="center"/>
        <w:rPr>
          <w:rFonts w:ascii="Calibri" w:eastAsia="Times New Roman" w:hAnsi="Calibri" w:cs="Times New Roman"/>
          <w:b/>
          <w:sz w:val="28"/>
          <w:szCs w:val="28"/>
          <w:lang w:val="is-IS"/>
        </w:rPr>
      </w:pPr>
    </w:p>
    <w:p w:rsidR="0006633F" w:rsidRDefault="0006633F" w:rsidP="007431D5">
      <w:pPr>
        <w:spacing w:after="0" w:line="276" w:lineRule="auto"/>
        <w:jc w:val="center"/>
        <w:rPr>
          <w:rFonts w:ascii="Calibri" w:eastAsia="Times New Roman" w:hAnsi="Calibri" w:cs="Times New Roman"/>
          <w:b/>
          <w:sz w:val="28"/>
          <w:szCs w:val="28"/>
          <w:lang w:val="is-IS"/>
        </w:rPr>
      </w:pPr>
    </w:p>
    <w:p w:rsidR="00FB6D30" w:rsidRPr="007958FE" w:rsidRDefault="003F6CC1" w:rsidP="007431D5">
      <w:pPr>
        <w:spacing w:after="0" w:line="276" w:lineRule="auto"/>
        <w:jc w:val="center"/>
        <w:rPr>
          <w:rFonts w:ascii="Calibri" w:eastAsia="Times New Roman" w:hAnsi="Calibri" w:cs="Times New Roman"/>
          <w:b/>
          <w:sz w:val="28"/>
          <w:szCs w:val="28"/>
          <w:lang w:val="is-IS"/>
        </w:rPr>
      </w:pPr>
      <w:r>
        <w:rPr>
          <w:rFonts w:ascii="Calibri" w:eastAsia="Times New Roman" w:hAnsi="Calibri" w:cs="Times New Roman"/>
          <w:b/>
          <w:sz w:val="28"/>
          <w:szCs w:val="28"/>
          <w:lang w:val="is-IS"/>
        </w:rPr>
        <w:t>Helstu atriði sáttatillögu frá 20. febrúar 2014</w:t>
      </w:r>
    </w:p>
    <w:p w:rsidR="007431D5" w:rsidRPr="007958FE" w:rsidRDefault="007431D5" w:rsidP="00FB6D30">
      <w:pPr>
        <w:spacing w:after="0" w:line="276" w:lineRule="auto"/>
        <w:rPr>
          <w:rFonts w:ascii="Calibri" w:eastAsia="Times New Roman" w:hAnsi="Calibri" w:cs="Times New Roman"/>
          <w:sz w:val="22"/>
          <w:szCs w:val="22"/>
          <w:lang w:val="is-IS"/>
        </w:rPr>
      </w:pPr>
    </w:p>
    <w:p w:rsidR="00FB6D30" w:rsidRDefault="00FB6D30" w:rsidP="00E61F48">
      <w:pPr>
        <w:spacing w:after="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Þann 2</w:t>
      </w:r>
      <w:r w:rsidR="00A35214">
        <w:rPr>
          <w:rFonts w:ascii="Calibri" w:eastAsia="Times New Roman" w:hAnsi="Calibri" w:cs="Times New Roman"/>
          <w:sz w:val="22"/>
          <w:szCs w:val="22"/>
          <w:lang w:val="is-IS"/>
        </w:rPr>
        <w:t>0. febrúar síðastliðinn</w:t>
      </w:r>
      <w:r w:rsidRPr="007958FE">
        <w:rPr>
          <w:rFonts w:ascii="Calibri" w:eastAsia="Times New Roman" w:hAnsi="Calibri" w:cs="Times New Roman"/>
          <w:sz w:val="22"/>
          <w:szCs w:val="22"/>
          <w:lang w:val="is-IS"/>
        </w:rPr>
        <w:t xml:space="preserve"> </w:t>
      </w:r>
      <w:r w:rsidR="00A35214">
        <w:rPr>
          <w:rFonts w:ascii="Calibri" w:eastAsia="Times New Roman" w:hAnsi="Calibri" w:cs="Times New Roman"/>
          <w:sz w:val="22"/>
          <w:szCs w:val="22"/>
          <w:lang w:val="is-IS"/>
        </w:rPr>
        <w:t xml:space="preserve">skrifaði </w:t>
      </w:r>
      <w:r w:rsidR="00A35214" w:rsidRPr="00D83143">
        <w:rPr>
          <w:rFonts w:ascii="Calibri" w:eastAsia="Times New Roman" w:hAnsi="Calibri" w:cs="Times New Roman"/>
          <w:i/>
          <w:sz w:val="22"/>
          <w:szCs w:val="22"/>
          <w:lang w:val="is-IS"/>
        </w:rPr>
        <w:t>&lt;nafn félags&gt;</w:t>
      </w:r>
      <w:r w:rsidRPr="007958FE">
        <w:rPr>
          <w:rFonts w:ascii="Calibri" w:eastAsia="Times New Roman" w:hAnsi="Calibri" w:cs="Times New Roman"/>
          <w:sz w:val="22"/>
          <w:szCs w:val="22"/>
          <w:lang w:val="is-IS"/>
        </w:rPr>
        <w:t xml:space="preserve"> u</w:t>
      </w:r>
      <w:r w:rsidR="00A35214">
        <w:rPr>
          <w:rFonts w:ascii="Calibri" w:eastAsia="Times New Roman" w:hAnsi="Calibri" w:cs="Times New Roman"/>
          <w:sz w:val="22"/>
          <w:szCs w:val="22"/>
          <w:lang w:val="is-IS"/>
        </w:rPr>
        <w:t xml:space="preserve">ndir </w:t>
      </w:r>
      <w:r w:rsidR="003F6CC1">
        <w:rPr>
          <w:rFonts w:ascii="Calibri" w:eastAsia="Times New Roman" w:hAnsi="Calibri" w:cs="Times New Roman"/>
          <w:sz w:val="22"/>
          <w:szCs w:val="22"/>
          <w:lang w:val="is-IS"/>
        </w:rPr>
        <w:t>sáttatillögu ríkissáttasemjara vegna nýrra kjarasamninga. Um er að ræða tillögu sem</w:t>
      </w:r>
      <w:r w:rsidR="00CE47F7">
        <w:rPr>
          <w:rFonts w:ascii="Calibri" w:eastAsia="Times New Roman" w:hAnsi="Calibri" w:cs="Times New Roman"/>
          <w:sz w:val="22"/>
          <w:szCs w:val="22"/>
          <w:lang w:val="is-IS"/>
        </w:rPr>
        <w:t xml:space="preserve"> er hugsuð</w:t>
      </w:r>
      <w:r w:rsidR="00A82770">
        <w:rPr>
          <w:rFonts w:ascii="Calibri" w:eastAsia="Times New Roman" w:hAnsi="Calibri" w:cs="Times New Roman"/>
          <w:sz w:val="22"/>
          <w:szCs w:val="22"/>
          <w:lang w:val="is-IS"/>
        </w:rPr>
        <w:t xml:space="preserve"> sem viðauki við kj</w:t>
      </w:r>
      <w:r w:rsidR="003F6CC1">
        <w:rPr>
          <w:rFonts w:ascii="Calibri" w:eastAsia="Times New Roman" w:hAnsi="Calibri" w:cs="Times New Roman"/>
          <w:sz w:val="22"/>
          <w:szCs w:val="22"/>
          <w:lang w:val="is-IS"/>
        </w:rPr>
        <w:t>arasamning sem undirritað</w:t>
      </w:r>
      <w:r w:rsidR="000C0AFB">
        <w:rPr>
          <w:rFonts w:ascii="Calibri" w:eastAsia="Times New Roman" w:hAnsi="Calibri" w:cs="Times New Roman"/>
          <w:sz w:val="22"/>
          <w:szCs w:val="22"/>
          <w:lang w:val="is-IS"/>
        </w:rPr>
        <w:t>ur</w:t>
      </w:r>
      <w:r w:rsidR="003F6CC1">
        <w:rPr>
          <w:rFonts w:ascii="Calibri" w:eastAsia="Times New Roman" w:hAnsi="Calibri" w:cs="Times New Roman"/>
          <w:sz w:val="22"/>
          <w:szCs w:val="22"/>
          <w:lang w:val="is-IS"/>
        </w:rPr>
        <w:t xml:space="preserve"> </w:t>
      </w:r>
      <w:r w:rsidR="000C0AFB">
        <w:rPr>
          <w:rFonts w:ascii="Calibri" w:eastAsia="Times New Roman" w:hAnsi="Calibri" w:cs="Times New Roman"/>
          <w:sz w:val="22"/>
          <w:szCs w:val="22"/>
          <w:lang w:val="is-IS"/>
        </w:rPr>
        <w:t xml:space="preserve">var </w:t>
      </w:r>
      <w:r w:rsidR="003F6CC1">
        <w:rPr>
          <w:rFonts w:ascii="Calibri" w:eastAsia="Times New Roman" w:hAnsi="Calibri" w:cs="Times New Roman"/>
          <w:sz w:val="22"/>
          <w:szCs w:val="22"/>
          <w:lang w:val="is-IS"/>
        </w:rPr>
        <w:t>21. desember sl. við Samtök atvinnulífsins.</w:t>
      </w:r>
    </w:p>
    <w:p w:rsidR="003F6CC1" w:rsidRDefault="003F6CC1" w:rsidP="00E61F48">
      <w:pPr>
        <w:spacing w:after="0" w:line="276" w:lineRule="auto"/>
        <w:jc w:val="both"/>
        <w:rPr>
          <w:rFonts w:ascii="Calibri" w:eastAsia="Times New Roman" w:hAnsi="Calibri" w:cs="Times New Roman"/>
          <w:sz w:val="22"/>
          <w:szCs w:val="22"/>
          <w:lang w:val="is-IS"/>
        </w:rPr>
      </w:pPr>
    </w:p>
    <w:p w:rsidR="003F6CC1" w:rsidRDefault="003F6CC1" w:rsidP="00E61F48">
      <w:pPr>
        <w:spacing w:after="0" w:line="276" w:lineRule="auto"/>
        <w:jc w:val="both"/>
        <w:rPr>
          <w:rFonts w:ascii="Calibri" w:eastAsia="Times New Roman" w:hAnsi="Calibri" w:cs="Times New Roman"/>
          <w:sz w:val="22"/>
          <w:szCs w:val="22"/>
          <w:lang w:val="is-IS"/>
        </w:rPr>
      </w:pPr>
      <w:r>
        <w:rPr>
          <w:rFonts w:ascii="Calibri" w:eastAsia="Times New Roman" w:hAnsi="Calibri" w:cs="Times New Roman"/>
          <w:sz w:val="22"/>
          <w:szCs w:val="22"/>
          <w:lang w:val="is-IS"/>
        </w:rPr>
        <w:t>Viðaukinn felur í sér hækkanir á desember- og orlofsuppb</w:t>
      </w:r>
      <w:r w:rsidR="00A82770">
        <w:rPr>
          <w:rFonts w:ascii="Calibri" w:eastAsia="Times New Roman" w:hAnsi="Calibri" w:cs="Times New Roman"/>
          <w:sz w:val="22"/>
          <w:szCs w:val="22"/>
          <w:lang w:val="is-IS"/>
        </w:rPr>
        <w:t xml:space="preserve">ótum, en þær munu hækka um samtals 32.300 kr. frá síðast gildandi kjarasamningi. Desemberuppbót á árinu 2014 verður 73.600 og orlofsuppbót fyrir orlofsárið sem hefst 1. maí 2014 verður 39.500 kr. </w:t>
      </w:r>
    </w:p>
    <w:p w:rsidR="00A82770" w:rsidRDefault="00A82770" w:rsidP="00E61F48">
      <w:pPr>
        <w:spacing w:after="0" w:line="276" w:lineRule="auto"/>
        <w:jc w:val="both"/>
        <w:rPr>
          <w:rFonts w:ascii="Calibri" w:eastAsia="Times New Roman" w:hAnsi="Calibri" w:cs="Times New Roman"/>
          <w:sz w:val="22"/>
          <w:szCs w:val="22"/>
          <w:lang w:val="is-IS"/>
        </w:rPr>
      </w:pPr>
    </w:p>
    <w:p w:rsidR="00A82770" w:rsidRDefault="00CE47F7" w:rsidP="00E61F48">
      <w:pPr>
        <w:spacing w:after="0" w:line="276" w:lineRule="auto"/>
        <w:jc w:val="both"/>
        <w:rPr>
          <w:rFonts w:ascii="Calibri" w:eastAsia="Times New Roman" w:hAnsi="Calibri" w:cs="Times New Roman"/>
          <w:sz w:val="22"/>
          <w:szCs w:val="22"/>
          <w:lang w:val="is-IS"/>
        </w:rPr>
      </w:pPr>
      <w:r>
        <w:rPr>
          <w:rFonts w:ascii="Calibri" w:eastAsia="Times New Roman" w:hAnsi="Calibri" w:cs="Times New Roman"/>
          <w:sz w:val="22"/>
          <w:szCs w:val="22"/>
          <w:lang w:val="is-IS"/>
        </w:rPr>
        <w:t>Einnig kemur til s</w:t>
      </w:r>
      <w:r w:rsidR="00A82770">
        <w:rPr>
          <w:rFonts w:ascii="Calibri" w:eastAsia="Times New Roman" w:hAnsi="Calibri" w:cs="Times New Roman"/>
          <w:sz w:val="22"/>
          <w:szCs w:val="22"/>
          <w:lang w:val="is-IS"/>
        </w:rPr>
        <w:t>érstök eingreiðsla verður greidd út til launafólks í stað launabreytinga frá 1. janúar 2014</w:t>
      </w:r>
      <w:r>
        <w:rPr>
          <w:rFonts w:ascii="Calibri" w:eastAsia="Times New Roman" w:hAnsi="Calibri" w:cs="Times New Roman"/>
          <w:sz w:val="22"/>
          <w:szCs w:val="22"/>
          <w:lang w:val="is-IS"/>
        </w:rPr>
        <w:t>. Eingreiðslan nem</w:t>
      </w:r>
      <w:r w:rsidR="000C0AFB">
        <w:rPr>
          <w:rFonts w:ascii="Calibri" w:eastAsia="Times New Roman" w:hAnsi="Calibri" w:cs="Times New Roman"/>
          <w:sz w:val="22"/>
          <w:szCs w:val="22"/>
          <w:lang w:val="is-IS"/>
        </w:rPr>
        <w:t>ur</w:t>
      </w:r>
      <w:r>
        <w:rPr>
          <w:rFonts w:ascii="Calibri" w:eastAsia="Times New Roman" w:hAnsi="Calibri" w:cs="Times New Roman"/>
          <w:sz w:val="22"/>
          <w:szCs w:val="22"/>
          <w:lang w:val="is-IS"/>
        </w:rPr>
        <w:t xml:space="preserve"> 14.600 kr. miðað við fullt starf, fyrir þá starfsmenn sem voru starfandi í janúar 2014 og voru ennþá starfandi þann 1. febrúar sl.</w:t>
      </w:r>
    </w:p>
    <w:p w:rsidR="00FB0000" w:rsidRDefault="00FB0000" w:rsidP="00E61F48">
      <w:pPr>
        <w:spacing w:after="0" w:line="276" w:lineRule="auto"/>
        <w:jc w:val="both"/>
        <w:rPr>
          <w:rFonts w:ascii="Calibri" w:eastAsia="Times New Roman" w:hAnsi="Calibri" w:cs="Times New Roman"/>
          <w:sz w:val="22"/>
          <w:szCs w:val="22"/>
          <w:lang w:val="is-IS"/>
        </w:rPr>
      </w:pPr>
    </w:p>
    <w:p w:rsidR="00FB0000" w:rsidRPr="007958FE" w:rsidRDefault="00FB0000" w:rsidP="00E61F48">
      <w:pPr>
        <w:spacing w:after="0" w:line="276" w:lineRule="auto"/>
        <w:jc w:val="both"/>
        <w:rPr>
          <w:rFonts w:ascii="Calibri" w:eastAsia="Times New Roman" w:hAnsi="Calibri" w:cs="Times New Roman"/>
          <w:b/>
          <w:color w:val="FF0000"/>
          <w:sz w:val="22"/>
          <w:szCs w:val="22"/>
          <w:lang w:val="is-IS"/>
        </w:rPr>
      </w:pPr>
      <w:r>
        <w:rPr>
          <w:rFonts w:ascii="Calibri" w:eastAsia="Times New Roman" w:hAnsi="Calibri" w:cs="Times New Roman"/>
          <w:sz w:val="22"/>
          <w:szCs w:val="22"/>
          <w:lang w:val="is-IS"/>
        </w:rPr>
        <w:t xml:space="preserve">Þá má nefna bókun </w:t>
      </w:r>
      <w:r w:rsidR="00CD50D9">
        <w:rPr>
          <w:rFonts w:ascii="Calibri" w:eastAsia="Times New Roman" w:hAnsi="Calibri" w:cs="Times New Roman"/>
          <w:sz w:val="22"/>
          <w:szCs w:val="22"/>
          <w:lang w:val="is-IS"/>
        </w:rPr>
        <w:t xml:space="preserve">sem </w:t>
      </w:r>
      <w:r w:rsidR="00570B4C">
        <w:rPr>
          <w:rFonts w:ascii="Calibri" w:eastAsia="Times New Roman" w:hAnsi="Calibri" w:cs="Times New Roman"/>
          <w:sz w:val="22"/>
          <w:szCs w:val="22"/>
          <w:lang w:val="is-IS"/>
        </w:rPr>
        <w:t>Starfsgreinasamband Íslands/Flóabandalagið og Samtök atvinnulífsins</w:t>
      </w:r>
      <w:r w:rsidR="00CD50D9">
        <w:rPr>
          <w:rFonts w:ascii="Calibri" w:eastAsia="Times New Roman" w:hAnsi="Calibri" w:cs="Times New Roman"/>
          <w:sz w:val="22"/>
          <w:szCs w:val="22"/>
          <w:lang w:val="is-IS"/>
        </w:rPr>
        <w:t xml:space="preserve"> gerðu með sér</w:t>
      </w:r>
      <w:r w:rsidR="00570B4C">
        <w:rPr>
          <w:rFonts w:ascii="Calibri" w:eastAsia="Times New Roman" w:hAnsi="Calibri" w:cs="Times New Roman"/>
          <w:sz w:val="22"/>
          <w:szCs w:val="22"/>
          <w:lang w:val="is-IS"/>
        </w:rPr>
        <w:t xml:space="preserve">. Samkvæmt henni munu samningaaðilar </w:t>
      </w:r>
      <w:r w:rsidR="00CD50D9">
        <w:rPr>
          <w:rFonts w:ascii="Calibri" w:eastAsia="Times New Roman" w:hAnsi="Calibri" w:cs="Times New Roman"/>
          <w:sz w:val="22"/>
          <w:szCs w:val="22"/>
          <w:lang w:val="is-IS"/>
        </w:rPr>
        <w:t>skoða grundvöll fyrir breytingum á fyrirkomulagi fatapeninga í fiskvinnslum</w:t>
      </w:r>
      <w:r w:rsidR="00570B4C">
        <w:rPr>
          <w:rFonts w:ascii="Calibri" w:eastAsia="Times New Roman" w:hAnsi="Calibri" w:cs="Times New Roman"/>
          <w:sz w:val="22"/>
          <w:szCs w:val="22"/>
          <w:lang w:val="is-IS"/>
        </w:rPr>
        <w:t xml:space="preserve"> fyrir 1. maí næstkomandi</w:t>
      </w:r>
      <w:r w:rsidR="000C0AFB">
        <w:rPr>
          <w:rFonts w:ascii="Calibri" w:eastAsia="Times New Roman" w:hAnsi="Calibri" w:cs="Times New Roman"/>
          <w:sz w:val="22"/>
          <w:szCs w:val="22"/>
          <w:lang w:val="is-IS"/>
        </w:rPr>
        <w:t xml:space="preserve"> og leggja til breytingar á þeim ef ástæða reynist til</w:t>
      </w:r>
      <w:r w:rsidR="00570B4C">
        <w:rPr>
          <w:rFonts w:ascii="Calibri" w:eastAsia="Times New Roman" w:hAnsi="Calibri" w:cs="Times New Roman"/>
          <w:sz w:val="22"/>
          <w:szCs w:val="22"/>
          <w:lang w:val="is-IS"/>
        </w:rPr>
        <w:t>.</w:t>
      </w:r>
    </w:p>
    <w:p w:rsidR="00FB6D30" w:rsidRPr="007958FE" w:rsidRDefault="00FB6D30" w:rsidP="00E61F48">
      <w:pPr>
        <w:spacing w:after="0" w:line="276" w:lineRule="auto"/>
        <w:jc w:val="both"/>
        <w:rPr>
          <w:rFonts w:ascii="Calibri" w:eastAsia="Times New Roman" w:hAnsi="Calibri" w:cs="Times New Roman"/>
          <w:sz w:val="22"/>
          <w:szCs w:val="22"/>
          <w:lang w:val="is-IS"/>
        </w:rPr>
      </w:pPr>
    </w:p>
    <w:p w:rsidR="00FB6D30" w:rsidRPr="007958FE" w:rsidRDefault="00FB6D30" w:rsidP="00E61F48">
      <w:pPr>
        <w:spacing w:after="0" w:line="276" w:lineRule="auto"/>
        <w:jc w:val="both"/>
        <w:rPr>
          <w:rFonts w:ascii="Calibri" w:eastAsia="Times New Roman" w:hAnsi="Calibri" w:cs="Times New Roman"/>
          <w:sz w:val="22"/>
          <w:szCs w:val="22"/>
          <w:lang w:val="is-IS"/>
        </w:rPr>
      </w:pPr>
      <w:r w:rsidRPr="00E42F21">
        <w:rPr>
          <w:rFonts w:ascii="Calibri" w:eastAsia="Times New Roman" w:hAnsi="Calibri" w:cs="Times New Roman"/>
          <w:sz w:val="22"/>
          <w:szCs w:val="22"/>
          <w:lang w:val="is-IS"/>
        </w:rPr>
        <w:t xml:space="preserve">Samningurinn </w:t>
      </w:r>
      <w:r w:rsidRPr="007958FE">
        <w:rPr>
          <w:rFonts w:ascii="Calibri" w:eastAsia="Times New Roman" w:hAnsi="Calibri" w:cs="Times New Roman"/>
          <w:sz w:val="22"/>
          <w:szCs w:val="22"/>
          <w:lang w:val="is-IS"/>
        </w:rPr>
        <w:t>gildir</w:t>
      </w:r>
      <w:r w:rsidR="00A82770">
        <w:rPr>
          <w:rFonts w:ascii="Calibri" w:eastAsia="Times New Roman" w:hAnsi="Calibri" w:cs="Times New Roman"/>
          <w:sz w:val="22"/>
          <w:szCs w:val="22"/>
          <w:lang w:val="is-IS"/>
        </w:rPr>
        <w:t xml:space="preserve"> til loka febrúar 2015</w:t>
      </w:r>
      <w:r w:rsidR="00CE47F7">
        <w:rPr>
          <w:rFonts w:ascii="Calibri" w:eastAsia="Times New Roman" w:hAnsi="Calibri" w:cs="Times New Roman"/>
          <w:sz w:val="22"/>
          <w:szCs w:val="22"/>
          <w:lang w:val="is-IS"/>
        </w:rPr>
        <w:t xml:space="preserve"> og mun hann þá falla úr gildi án sérstakrar uppsagnar</w:t>
      </w:r>
      <w:r w:rsidR="000C0AFB">
        <w:rPr>
          <w:rFonts w:ascii="Calibri" w:eastAsia="Times New Roman" w:hAnsi="Calibri" w:cs="Times New Roman"/>
          <w:sz w:val="22"/>
          <w:szCs w:val="22"/>
          <w:lang w:val="is-IS"/>
        </w:rPr>
        <w:t>.</w:t>
      </w:r>
    </w:p>
    <w:p w:rsidR="00272D33" w:rsidRPr="007958FE" w:rsidRDefault="00272D33" w:rsidP="00E61F48">
      <w:pPr>
        <w:spacing w:after="0" w:line="276" w:lineRule="auto"/>
        <w:jc w:val="both"/>
        <w:rPr>
          <w:rFonts w:ascii="Calibri" w:eastAsia="Times New Roman" w:hAnsi="Calibri" w:cs="Times New Roman"/>
          <w:sz w:val="22"/>
          <w:szCs w:val="22"/>
          <w:lang w:val="is-IS"/>
        </w:rPr>
      </w:pPr>
    </w:p>
    <w:p w:rsidR="00FB6D30" w:rsidRPr="007958FE" w:rsidRDefault="00FB6D30" w:rsidP="00FB6D30">
      <w:pPr>
        <w:spacing w:after="0" w:line="276" w:lineRule="auto"/>
        <w:rPr>
          <w:rFonts w:ascii="Calibri" w:eastAsia="Times New Roman" w:hAnsi="Calibri" w:cs="Times New Roman"/>
          <w:b/>
          <w:sz w:val="22"/>
          <w:szCs w:val="22"/>
          <w:lang w:val="is-IS"/>
        </w:rPr>
      </w:pPr>
      <w:r w:rsidRPr="007958FE">
        <w:rPr>
          <w:rFonts w:ascii="Calibri" w:eastAsia="Times New Roman" w:hAnsi="Calibri" w:cs="Times New Roman"/>
          <w:b/>
          <w:sz w:val="22"/>
          <w:szCs w:val="22"/>
          <w:lang w:val="is-IS"/>
        </w:rPr>
        <w:br w:type="page"/>
      </w:r>
      <w:r w:rsidRPr="007958FE">
        <w:rPr>
          <w:rFonts w:ascii="Calibri" w:eastAsia="Times New Roman" w:hAnsi="Calibri" w:cs="Times New Roman"/>
          <w:b/>
          <w:sz w:val="28"/>
          <w:szCs w:val="28"/>
          <w:lang w:val="is-IS"/>
        </w:rPr>
        <w:lastRenderedPageBreak/>
        <w:t>Helstu atriði í kjarasamningi Starfsgreinasambands Íslands og Samtaka atvinnulífsins frá 21. desember 2013</w:t>
      </w:r>
    </w:p>
    <w:p w:rsidR="00FB6D30" w:rsidRPr="007958FE" w:rsidRDefault="00FB6D30" w:rsidP="00FB6D30">
      <w:pPr>
        <w:spacing w:after="0" w:line="276" w:lineRule="auto"/>
        <w:ind w:left="567"/>
        <w:rPr>
          <w:rFonts w:ascii="Calibri" w:eastAsia="Times New Roman" w:hAnsi="Calibri" w:cs="Times New Roman"/>
          <w:sz w:val="22"/>
          <w:szCs w:val="22"/>
          <w:lang w:val="is-IS"/>
        </w:rPr>
      </w:pPr>
    </w:p>
    <w:p w:rsidR="00FB6D30" w:rsidRPr="007958FE" w:rsidRDefault="00FB6D30" w:rsidP="00FB6D30">
      <w:pPr>
        <w:spacing w:after="0" w:line="276" w:lineRule="auto"/>
        <w:ind w:right="589"/>
        <w:jc w:val="both"/>
        <w:rPr>
          <w:rFonts w:ascii="Calibri" w:eastAsia="Times New Roman" w:hAnsi="Calibri" w:cs="Times New Roman"/>
          <w:b/>
          <w:sz w:val="22"/>
          <w:szCs w:val="22"/>
          <w:lang w:val="is-IS"/>
        </w:rPr>
      </w:pPr>
      <w:r w:rsidRPr="007958FE">
        <w:rPr>
          <w:rFonts w:ascii="Calibri" w:eastAsia="Times New Roman" w:hAnsi="Calibri" w:cs="Times New Roman"/>
          <w:b/>
          <w:sz w:val="22"/>
          <w:szCs w:val="22"/>
          <w:lang w:val="is-IS"/>
        </w:rPr>
        <w:t>Aðalatriði samningsins:</w:t>
      </w:r>
    </w:p>
    <w:p w:rsidR="00FB6D30" w:rsidRPr="007958FE" w:rsidRDefault="00FB6D30" w:rsidP="00FB6D30">
      <w:pPr>
        <w:spacing w:after="0" w:line="276" w:lineRule="auto"/>
        <w:ind w:left="567" w:right="589"/>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Samningurinn sem var undirritaður rétt fyrir jól er svokallaður aðfarasamning. Það þýðir að auk launabreytinga gefur samningurinn aðilum 12 mánuði til að undirbúa gerð langtímasamnings sem á að tryggja stöðugleika í íslensku efnahagslífi og kaupmáttaraukningu til framtíðar. Vinna við undirbúning slíks langtímasamnings hefst strax í byrjun ársins. Með samningnum er tekin upp sú nýbreytni að gengið er frá sérstakri viðræðuáætlun sem unnið verður eftir með tímasettum markmiðum um framvindu viðræðna.</w:t>
      </w:r>
    </w:p>
    <w:p w:rsidR="00FB6D30" w:rsidRPr="007958FE" w:rsidRDefault="00FB6D30" w:rsidP="00FB6D30">
      <w:pPr>
        <w:spacing w:after="0" w:line="276" w:lineRule="auto"/>
        <w:ind w:left="567" w:right="589"/>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Nýi kjarasamningurinn gildir frá 1. janúar til 31. desember 2014 en félagar hafa tækifæri til að greiða um hann atkvæði í þessum mánuði hjá sínu aðildarfélagi. </w:t>
      </w:r>
    </w:p>
    <w:p w:rsidR="00FB6D30" w:rsidRPr="007958FE" w:rsidRDefault="00FB6D30" w:rsidP="00FB6D30">
      <w:pPr>
        <w:spacing w:after="0" w:line="276" w:lineRule="auto"/>
        <w:ind w:left="567" w:right="589"/>
        <w:jc w:val="both"/>
        <w:rPr>
          <w:rFonts w:ascii="Calibri" w:eastAsia="Times New Roman" w:hAnsi="Calibri" w:cs="Times New Roman"/>
          <w:sz w:val="22"/>
          <w:szCs w:val="22"/>
          <w:lang w:val="is-IS"/>
        </w:rPr>
      </w:pPr>
    </w:p>
    <w:p w:rsidR="00FB6D30" w:rsidRPr="007958FE" w:rsidRDefault="00FB6D30" w:rsidP="00FB6D30">
      <w:pPr>
        <w:numPr>
          <w:ilvl w:val="0"/>
          <w:numId w:val="24"/>
        </w:numPr>
        <w:spacing w:after="0" w:line="276" w:lineRule="auto"/>
        <w:ind w:left="567" w:right="589"/>
        <w:jc w:val="both"/>
        <w:rPr>
          <w:rFonts w:ascii="Calibri" w:eastAsia="Times New Roman" w:hAnsi="Calibri" w:cs="Times New Roman"/>
          <w:sz w:val="22"/>
          <w:szCs w:val="22"/>
          <w:lang w:val="is-IS"/>
        </w:rPr>
      </w:pPr>
      <w:r w:rsidRPr="007958FE">
        <w:rPr>
          <w:rFonts w:ascii="Calibri" w:eastAsia="Times New Roman" w:hAnsi="Calibri" w:cs="Times New Roman"/>
          <w:b/>
          <w:sz w:val="22"/>
          <w:szCs w:val="22"/>
          <w:lang w:val="is-IS"/>
        </w:rPr>
        <w:t xml:space="preserve">Launabreytingar </w:t>
      </w:r>
    </w:p>
    <w:p w:rsidR="00FB6D30" w:rsidRPr="007958FE" w:rsidRDefault="00FB6D30" w:rsidP="00FB6D30">
      <w:pPr>
        <w:spacing w:after="0" w:line="276" w:lineRule="auto"/>
        <w:ind w:left="720" w:right="589"/>
        <w:jc w:val="both"/>
        <w:rPr>
          <w:rFonts w:ascii="Calibri" w:eastAsia="Times New Roman" w:hAnsi="Calibri" w:cs="Times New Roman"/>
          <w:b/>
          <w:i/>
          <w:sz w:val="22"/>
          <w:szCs w:val="22"/>
          <w:lang w:val="is-IS"/>
        </w:rPr>
      </w:pPr>
      <w:r w:rsidRPr="007958FE">
        <w:rPr>
          <w:rFonts w:ascii="Calibri" w:eastAsia="Times New Roman" w:hAnsi="Calibri" w:cs="Times New Roman"/>
          <w:b/>
          <w:i/>
          <w:sz w:val="22"/>
          <w:szCs w:val="22"/>
          <w:lang w:val="is-IS"/>
        </w:rPr>
        <w:t>Almenn hækkun</w:t>
      </w:r>
    </w:p>
    <w:p w:rsidR="00FB6D30" w:rsidRPr="007958FE" w:rsidRDefault="00FB6D30" w:rsidP="00FB6D30">
      <w:pPr>
        <w:spacing w:after="60" w:line="276" w:lineRule="auto"/>
        <w:ind w:left="851" w:right="589"/>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1. janúar 2014 skulu laun og kauptaxtar hækka um 2,8%, þó að lágmarki kr. 8.000 á mánuði fyrir dagvinnu miðað við fullt starf. Aðrir kjaratengdir liðir hækka um 2,8% á sama tíma.</w:t>
      </w:r>
    </w:p>
    <w:p w:rsidR="00FB6D30" w:rsidRPr="007958FE" w:rsidRDefault="00FB6D30" w:rsidP="00FB6D30">
      <w:pPr>
        <w:spacing w:after="0" w:line="276" w:lineRule="auto"/>
        <w:ind w:left="851" w:right="589"/>
        <w:jc w:val="both"/>
        <w:rPr>
          <w:rFonts w:ascii="Calibri" w:eastAsia="Times New Roman" w:hAnsi="Calibri" w:cs="Times New Roman"/>
          <w:sz w:val="22"/>
          <w:szCs w:val="22"/>
          <w:lang w:val="is-IS"/>
        </w:rPr>
      </w:pPr>
    </w:p>
    <w:p w:rsidR="00FB6D30" w:rsidRPr="007958FE" w:rsidRDefault="00FB6D30" w:rsidP="00FB6D30">
      <w:pPr>
        <w:spacing w:after="0" w:line="276" w:lineRule="auto"/>
        <w:ind w:left="720" w:right="589"/>
        <w:jc w:val="both"/>
        <w:rPr>
          <w:rFonts w:ascii="Calibri" w:eastAsia="Times New Roman" w:hAnsi="Calibri" w:cs="Times New Roman"/>
          <w:b/>
          <w:i/>
          <w:sz w:val="22"/>
          <w:szCs w:val="22"/>
          <w:lang w:val="is-IS"/>
        </w:rPr>
      </w:pPr>
      <w:r w:rsidRPr="007958FE">
        <w:rPr>
          <w:rFonts w:ascii="Calibri" w:eastAsia="Times New Roman" w:hAnsi="Calibri" w:cs="Times New Roman"/>
          <w:b/>
          <w:i/>
          <w:sz w:val="22"/>
          <w:szCs w:val="22"/>
          <w:lang w:val="is-IS"/>
        </w:rPr>
        <w:t>Sérstök hækkun kauptaxta kr. 230.000 og lægri</w:t>
      </w:r>
    </w:p>
    <w:p w:rsidR="00FB6D30" w:rsidRPr="007958FE" w:rsidRDefault="00FB6D30" w:rsidP="00FB6D30">
      <w:pPr>
        <w:spacing w:after="0" w:line="276" w:lineRule="auto"/>
        <w:ind w:left="851" w:right="589"/>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Kauptaxtar undir 230.000 kr. á mánuði hækka sérstaklega um jafnvirði eins launaflokks. Launaflokkur 1, byrjunarlaun, hækkar um kr. 9.565 og launaflokkur 17 , eftir sjö ár, hækkar um kr. 10.107</w:t>
      </w:r>
    </w:p>
    <w:p w:rsidR="00FB6D30" w:rsidRPr="007958FE" w:rsidRDefault="00FB6D30" w:rsidP="00FB6D30">
      <w:pPr>
        <w:spacing w:after="0" w:line="276" w:lineRule="auto"/>
        <w:ind w:left="851" w:right="589"/>
        <w:jc w:val="both"/>
        <w:rPr>
          <w:rFonts w:ascii="Calibri" w:eastAsia="Times New Roman" w:hAnsi="Calibri" w:cs="Times New Roman"/>
          <w:sz w:val="22"/>
          <w:szCs w:val="22"/>
          <w:lang w:val="is-IS"/>
        </w:rPr>
      </w:pPr>
    </w:p>
    <w:p w:rsidR="00FB6D30" w:rsidRPr="007958FE" w:rsidRDefault="00FB6D30" w:rsidP="00FB6D30">
      <w:pPr>
        <w:spacing w:after="0" w:line="276" w:lineRule="auto"/>
        <w:ind w:left="720" w:right="589"/>
        <w:jc w:val="both"/>
        <w:rPr>
          <w:rFonts w:ascii="Calibri" w:eastAsia="Times New Roman" w:hAnsi="Calibri" w:cs="Times New Roman"/>
          <w:b/>
          <w:i/>
          <w:sz w:val="22"/>
          <w:szCs w:val="22"/>
          <w:lang w:val="is-IS"/>
        </w:rPr>
      </w:pPr>
      <w:r w:rsidRPr="007958FE">
        <w:rPr>
          <w:rFonts w:ascii="Calibri" w:eastAsia="Times New Roman" w:hAnsi="Calibri" w:cs="Times New Roman"/>
          <w:b/>
          <w:i/>
          <w:sz w:val="22"/>
          <w:szCs w:val="22"/>
          <w:lang w:val="is-IS"/>
        </w:rPr>
        <w:t xml:space="preserve">Lágmarkstekjur fyrir fullt starf </w:t>
      </w:r>
    </w:p>
    <w:p w:rsidR="00FB6D30" w:rsidRPr="007958FE" w:rsidRDefault="00FB6D30" w:rsidP="00FB6D30">
      <w:pPr>
        <w:spacing w:after="0" w:line="276" w:lineRule="auto"/>
        <w:ind w:left="851" w:right="589"/>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Frá 1. janúar 2014 verður lágmarkstekjutrygging kr. 214.000 á mánuði fyrir starfsmenn 18 ára og eldri sem starfað hafa fjóra mánuði samfellt hjá sama fyrirtæki.</w:t>
      </w:r>
      <w:r w:rsidRPr="007958FE">
        <w:rPr>
          <w:rFonts w:ascii="Calibri" w:eastAsia="Times New Roman" w:hAnsi="Calibri" w:cs="Times New Roman"/>
          <w:sz w:val="22"/>
          <w:szCs w:val="22"/>
          <w:lang w:val="is-IS"/>
        </w:rPr>
        <w:cr/>
      </w:r>
    </w:p>
    <w:p w:rsidR="00FB6D30" w:rsidRPr="007958FE" w:rsidRDefault="00FB6D30" w:rsidP="00FB6D30">
      <w:pPr>
        <w:numPr>
          <w:ilvl w:val="0"/>
          <w:numId w:val="24"/>
        </w:numPr>
        <w:spacing w:after="0" w:line="276" w:lineRule="auto"/>
        <w:ind w:left="567" w:right="589"/>
        <w:jc w:val="both"/>
        <w:rPr>
          <w:rFonts w:ascii="Calibri" w:eastAsia="Times New Roman" w:hAnsi="Calibri" w:cs="Times New Roman"/>
          <w:sz w:val="22"/>
          <w:szCs w:val="22"/>
          <w:lang w:val="is-IS"/>
        </w:rPr>
      </w:pPr>
      <w:r w:rsidRPr="007958FE">
        <w:rPr>
          <w:rFonts w:ascii="Calibri" w:eastAsia="Times New Roman" w:hAnsi="Calibri" w:cs="Times New Roman"/>
          <w:b/>
          <w:sz w:val="22"/>
          <w:szCs w:val="22"/>
          <w:lang w:val="is-IS"/>
        </w:rPr>
        <w:t>Orlofsuppbót</w:t>
      </w:r>
      <w:r w:rsidRPr="007958FE">
        <w:rPr>
          <w:rFonts w:ascii="Calibri" w:eastAsia="Times New Roman" w:hAnsi="Calibri" w:cs="Times New Roman"/>
          <w:sz w:val="22"/>
          <w:szCs w:val="22"/>
          <w:lang w:val="is-IS"/>
        </w:rPr>
        <w:t xml:space="preserve"> miðað við fullt starf á árinu 2014 verðu kr. 29.500</w:t>
      </w:r>
    </w:p>
    <w:p w:rsidR="00FB6D30" w:rsidRPr="007958FE" w:rsidRDefault="00FB6D30" w:rsidP="00FB6D30">
      <w:pPr>
        <w:spacing w:after="0" w:line="276" w:lineRule="auto"/>
        <w:ind w:left="567" w:right="589"/>
        <w:jc w:val="both"/>
        <w:rPr>
          <w:rFonts w:ascii="Calibri" w:eastAsia="Times New Roman" w:hAnsi="Calibri" w:cs="Times New Roman"/>
          <w:sz w:val="22"/>
          <w:szCs w:val="22"/>
          <w:lang w:val="is-IS"/>
        </w:rPr>
      </w:pPr>
    </w:p>
    <w:p w:rsidR="00FB6D30" w:rsidRDefault="00FB6D30" w:rsidP="00FB6D30">
      <w:pPr>
        <w:numPr>
          <w:ilvl w:val="0"/>
          <w:numId w:val="24"/>
        </w:numPr>
        <w:spacing w:after="0" w:line="276" w:lineRule="auto"/>
        <w:ind w:left="567" w:right="589"/>
        <w:jc w:val="both"/>
        <w:rPr>
          <w:rFonts w:ascii="Calibri" w:eastAsia="Times New Roman" w:hAnsi="Calibri" w:cs="Times New Roman"/>
          <w:sz w:val="22"/>
          <w:szCs w:val="22"/>
          <w:lang w:val="is-IS"/>
        </w:rPr>
      </w:pPr>
      <w:r w:rsidRPr="007958FE">
        <w:rPr>
          <w:rFonts w:ascii="Calibri" w:eastAsia="Times New Roman" w:hAnsi="Calibri" w:cs="Times New Roman"/>
          <w:b/>
          <w:sz w:val="22"/>
          <w:szCs w:val="22"/>
          <w:lang w:val="is-IS"/>
        </w:rPr>
        <w:t>Desemberuppbót</w:t>
      </w:r>
      <w:r w:rsidRPr="007958FE">
        <w:rPr>
          <w:rFonts w:ascii="Calibri" w:eastAsia="Times New Roman" w:hAnsi="Calibri" w:cs="Times New Roman"/>
          <w:sz w:val="22"/>
          <w:szCs w:val="22"/>
          <w:lang w:val="is-IS"/>
        </w:rPr>
        <w:t xml:space="preserve"> miðað við fullt starf á árinu 2014 verður kr. 53.600</w:t>
      </w:r>
    </w:p>
    <w:p w:rsidR="004626B0" w:rsidRDefault="004626B0" w:rsidP="004626B0">
      <w:pPr>
        <w:pStyle w:val="ListParagraph"/>
        <w:rPr>
          <w:rFonts w:ascii="Calibri" w:hAnsi="Calibri"/>
          <w:sz w:val="22"/>
          <w:szCs w:val="22"/>
        </w:rPr>
      </w:pPr>
    </w:p>
    <w:p w:rsidR="004626B0" w:rsidRDefault="004626B0" w:rsidP="00FB6D30">
      <w:pPr>
        <w:numPr>
          <w:ilvl w:val="0"/>
          <w:numId w:val="24"/>
        </w:numPr>
        <w:spacing w:after="0" w:line="276" w:lineRule="auto"/>
        <w:ind w:left="567" w:right="589"/>
        <w:jc w:val="both"/>
        <w:rPr>
          <w:rFonts w:ascii="Calibri" w:eastAsia="Times New Roman" w:hAnsi="Calibri" w:cs="Times New Roman"/>
          <w:sz w:val="22"/>
          <w:szCs w:val="22"/>
          <w:lang w:val="is-IS"/>
        </w:rPr>
      </w:pPr>
      <w:r>
        <w:rPr>
          <w:rFonts w:ascii="Calibri" w:eastAsia="Times New Roman" w:hAnsi="Calibri" w:cs="Times New Roman"/>
          <w:sz w:val="22"/>
          <w:szCs w:val="22"/>
          <w:lang w:val="is-IS"/>
        </w:rPr>
        <w:t>Staðfest var launahækkun fiskvinnslufólks. Eftir tvö námskeið tekur það laun eftir launaflokki 9 að lágmarki.</w:t>
      </w:r>
    </w:p>
    <w:p w:rsidR="004626B0" w:rsidRPr="007958FE" w:rsidRDefault="004626B0" w:rsidP="004626B0">
      <w:pPr>
        <w:spacing w:after="0" w:line="276" w:lineRule="auto"/>
        <w:ind w:right="589"/>
        <w:jc w:val="both"/>
        <w:rPr>
          <w:rFonts w:ascii="Calibri" w:eastAsia="Times New Roman" w:hAnsi="Calibri" w:cs="Times New Roman"/>
          <w:sz w:val="22"/>
          <w:szCs w:val="22"/>
          <w:lang w:val="is-IS"/>
        </w:rPr>
      </w:pPr>
    </w:p>
    <w:p w:rsidR="00FB6D30" w:rsidRPr="007958FE" w:rsidRDefault="00FB6D30" w:rsidP="00FB6D30">
      <w:pPr>
        <w:spacing w:after="0" w:line="276" w:lineRule="auto"/>
        <w:ind w:left="567" w:right="589"/>
        <w:jc w:val="both"/>
        <w:rPr>
          <w:rFonts w:ascii="Calibri" w:eastAsia="Times New Roman" w:hAnsi="Calibri" w:cs="Times New Roman"/>
          <w:sz w:val="22"/>
          <w:szCs w:val="22"/>
          <w:lang w:val="is-IS"/>
        </w:rPr>
      </w:pPr>
    </w:p>
    <w:p w:rsidR="00FB6D30" w:rsidRPr="007958FE" w:rsidRDefault="00FB6D30" w:rsidP="00FB6D30">
      <w:pPr>
        <w:spacing w:after="0" w:line="276" w:lineRule="auto"/>
        <w:rPr>
          <w:rFonts w:ascii="Calibri" w:eastAsia="Times New Roman" w:hAnsi="Calibri" w:cs="Times New Roman"/>
          <w:sz w:val="22"/>
          <w:szCs w:val="22"/>
          <w:lang w:val="is-IS"/>
        </w:rPr>
      </w:pPr>
    </w:p>
    <w:p w:rsidR="00FB6D30" w:rsidRPr="007958FE" w:rsidRDefault="00FB6D30" w:rsidP="00FB6D30">
      <w:pPr>
        <w:spacing w:after="0" w:line="276" w:lineRule="auto"/>
        <w:rPr>
          <w:rFonts w:ascii="Calibri" w:eastAsia="Times New Roman" w:hAnsi="Calibri" w:cs="Times New Roman"/>
          <w:sz w:val="22"/>
          <w:szCs w:val="22"/>
          <w:lang w:val="is-IS"/>
        </w:rPr>
      </w:pPr>
    </w:p>
    <w:p w:rsidR="00FB6D30" w:rsidRPr="007958FE" w:rsidRDefault="00FB6D30" w:rsidP="00FB6D30">
      <w:pPr>
        <w:spacing w:after="0" w:line="276" w:lineRule="auto"/>
        <w:jc w:val="center"/>
        <w:rPr>
          <w:rFonts w:ascii="Calibri" w:eastAsia="Times New Roman" w:hAnsi="Calibri" w:cs="Times New Roman"/>
          <w:b/>
          <w:sz w:val="22"/>
          <w:szCs w:val="22"/>
          <w:lang w:val="is-IS"/>
        </w:rPr>
      </w:pPr>
    </w:p>
    <w:p w:rsidR="00FB6D30" w:rsidRPr="007958FE" w:rsidRDefault="00FB6D30" w:rsidP="00FB6D30">
      <w:pPr>
        <w:spacing w:after="0" w:line="276" w:lineRule="auto"/>
        <w:jc w:val="center"/>
        <w:rPr>
          <w:rFonts w:ascii="Calibri" w:eastAsia="Times New Roman" w:hAnsi="Calibri" w:cs="Times New Roman"/>
          <w:b/>
          <w:sz w:val="22"/>
          <w:szCs w:val="22"/>
          <w:lang w:val="is-IS"/>
        </w:rPr>
      </w:pPr>
    </w:p>
    <w:p w:rsidR="00FB6D30" w:rsidRPr="007958FE" w:rsidRDefault="00FB6D30" w:rsidP="00FB6D30">
      <w:pPr>
        <w:spacing w:after="0" w:line="276" w:lineRule="auto"/>
        <w:jc w:val="center"/>
        <w:rPr>
          <w:rFonts w:ascii="Calibri" w:eastAsia="Times New Roman" w:hAnsi="Calibri" w:cs="Times New Roman"/>
          <w:b/>
          <w:sz w:val="22"/>
          <w:szCs w:val="22"/>
          <w:lang w:val="is-IS"/>
        </w:rPr>
      </w:pPr>
    </w:p>
    <w:p w:rsidR="00FB6D30" w:rsidRPr="007958FE" w:rsidRDefault="00FB6D30" w:rsidP="00FB6D30">
      <w:pPr>
        <w:spacing w:after="0" w:line="276" w:lineRule="auto"/>
        <w:jc w:val="center"/>
        <w:rPr>
          <w:rFonts w:ascii="Calibri" w:eastAsia="Times New Roman" w:hAnsi="Calibri" w:cs="Times New Roman"/>
          <w:b/>
          <w:sz w:val="22"/>
          <w:szCs w:val="22"/>
          <w:lang w:val="is-IS"/>
        </w:rPr>
      </w:pPr>
    </w:p>
    <w:p w:rsidR="00FB6D30" w:rsidRPr="007958FE" w:rsidRDefault="00FB6D30" w:rsidP="00FB6D30">
      <w:pPr>
        <w:spacing w:after="0" w:line="276" w:lineRule="auto"/>
        <w:jc w:val="center"/>
        <w:rPr>
          <w:rFonts w:ascii="Calibri" w:eastAsia="Times New Roman" w:hAnsi="Calibri" w:cs="Times New Roman"/>
          <w:b/>
          <w:sz w:val="22"/>
          <w:szCs w:val="22"/>
          <w:lang w:val="is-IS"/>
        </w:rPr>
      </w:pPr>
    </w:p>
    <w:p w:rsidR="005D4978" w:rsidRDefault="00CE47F7" w:rsidP="00E42F21">
      <w:pPr>
        <w:spacing w:after="0" w:line="276" w:lineRule="auto"/>
        <w:jc w:val="center"/>
        <w:rPr>
          <w:rFonts w:ascii="Calibri" w:eastAsia="Times New Roman" w:hAnsi="Calibri" w:cs="Times New Roman"/>
          <w:b/>
          <w:sz w:val="22"/>
          <w:szCs w:val="22"/>
          <w:lang w:val="is-IS"/>
        </w:rPr>
      </w:pPr>
      <w:r w:rsidRPr="00CE47F7">
        <w:rPr>
          <w:rFonts w:ascii="Calibri" w:eastAsia="Times New Roman" w:hAnsi="Calibri" w:cs="Times New Roman"/>
          <w:b/>
          <w:sz w:val="28"/>
          <w:szCs w:val="28"/>
          <w:lang w:val="is-IS"/>
        </w:rPr>
        <w:lastRenderedPageBreak/>
        <w:t>Sáttatillaga frá 20. febrúar 2014</w:t>
      </w:r>
    </w:p>
    <w:p w:rsidR="00E42F21" w:rsidRDefault="00E42F21" w:rsidP="00E42F21">
      <w:pPr>
        <w:spacing w:after="0"/>
        <w:rPr>
          <w:rFonts w:ascii="Calibri" w:eastAsia="Times New Roman" w:hAnsi="Calibri" w:cs="Times New Roman"/>
          <w:b/>
          <w:sz w:val="22"/>
          <w:szCs w:val="22"/>
          <w:lang w:val="is-IS"/>
        </w:rPr>
      </w:pPr>
    </w:p>
    <w:p w:rsidR="00E42F21" w:rsidRPr="005A562A" w:rsidRDefault="00E42F21" w:rsidP="00E42F21">
      <w:pPr>
        <w:spacing w:after="0"/>
        <w:rPr>
          <w:rFonts w:ascii="Calibri" w:eastAsia="Times New Roman" w:hAnsi="Calibri" w:cs="Times New Roman"/>
          <w:b/>
          <w:sz w:val="22"/>
          <w:szCs w:val="22"/>
          <w:lang w:val="is-IS"/>
        </w:rPr>
      </w:pPr>
      <w:r w:rsidRPr="005A562A">
        <w:rPr>
          <w:rFonts w:ascii="Calibri" w:eastAsia="Times New Roman" w:hAnsi="Calibri" w:cs="Times New Roman"/>
          <w:b/>
          <w:sz w:val="22"/>
          <w:szCs w:val="22"/>
          <w:lang w:val="is-IS"/>
        </w:rPr>
        <w:t>Til eftirtalinna samningsaðila:</w:t>
      </w:r>
    </w:p>
    <w:p w:rsidR="00E42F21" w:rsidRPr="005A562A" w:rsidRDefault="00E42F21" w:rsidP="00E42F21">
      <w:pPr>
        <w:spacing w:after="0"/>
        <w:rPr>
          <w:rFonts w:ascii="Calibri" w:eastAsia="Times New Roman" w:hAnsi="Calibri" w:cs="Times New Roman"/>
          <w:sz w:val="22"/>
          <w:szCs w:val="22"/>
          <w:lang w:val="is-IS"/>
        </w:rPr>
      </w:pPr>
      <w:r w:rsidRPr="005A562A">
        <w:rPr>
          <w:rFonts w:ascii="Calibri" w:eastAsia="Times New Roman" w:hAnsi="Calibri" w:cs="Times New Roman"/>
          <w:sz w:val="22"/>
          <w:szCs w:val="22"/>
          <w:lang w:val="is-IS"/>
        </w:rPr>
        <w:t>Flóabandalagsins, þ.e. Eflingar, Hlífar og VSFK, Einingar-Iðju, Bárunnar stéttarfélags, Öldunnar stéttarfélags, Stéttarfélagsins Samstöðu, Stéttarfélags Vesturlands, Drífanda stéttarfélags, Verkalýðsfélags Snæfellinga, Verkalýðsfélags Grindavíkur, Verslunarmannafélags Suðrunesja, VM - Félags vélstjóra og málmtæknimanna og Samtaka atvinnulífsins.</w:t>
      </w:r>
    </w:p>
    <w:p w:rsidR="00E42F21" w:rsidRPr="005A562A" w:rsidRDefault="00E42F21" w:rsidP="00E42F21">
      <w:pPr>
        <w:spacing w:after="0"/>
        <w:rPr>
          <w:rFonts w:ascii="Calibri" w:eastAsia="Times New Roman" w:hAnsi="Calibri" w:cs="Times New Roman"/>
          <w:b/>
          <w:sz w:val="22"/>
          <w:szCs w:val="22"/>
          <w:lang w:val="is-IS"/>
        </w:rPr>
      </w:pPr>
    </w:p>
    <w:p w:rsidR="00E42F21" w:rsidRPr="005A562A" w:rsidRDefault="00E42F21" w:rsidP="00E42F21">
      <w:pPr>
        <w:spacing w:after="0"/>
        <w:rPr>
          <w:rFonts w:ascii="Calibri" w:eastAsia="Times New Roman" w:hAnsi="Calibri" w:cs="Times New Roman"/>
          <w:sz w:val="22"/>
          <w:szCs w:val="22"/>
          <w:lang w:val="is-IS"/>
        </w:rPr>
      </w:pPr>
      <w:r w:rsidRPr="005A562A">
        <w:rPr>
          <w:rFonts w:ascii="Calibri" w:eastAsia="Times New Roman" w:hAnsi="Calibri" w:cs="Times New Roman"/>
          <w:sz w:val="22"/>
          <w:szCs w:val="22"/>
          <w:lang w:val="is-IS"/>
        </w:rPr>
        <w:t>Sáttatillaga ríkissáttasemjara er að gerður verði eftirfarandi viðauki við kjarasamninga milli hlutaðeigandi stéttarfélags og SA sem undirritaðir voru 21. desember 2013 en hafnað í atkvæðagreiðslu:</w:t>
      </w:r>
    </w:p>
    <w:p w:rsidR="00E42F21" w:rsidRPr="005A562A" w:rsidRDefault="00E42F21" w:rsidP="00E42F21">
      <w:pPr>
        <w:spacing w:after="0"/>
        <w:rPr>
          <w:rFonts w:ascii="Calibri" w:eastAsia="Times New Roman" w:hAnsi="Calibri" w:cs="Times New Roman"/>
          <w:b/>
          <w:sz w:val="22"/>
          <w:szCs w:val="22"/>
          <w:lang w:val="is-IS"/>
        </w:rPr>
      </w:pPr>
    </w:p>
    <w:p w:rsidR="00E42F21" w:rsidRPr="005A562A" w:rsidRDefault="00E42F21" w:rsidP="00E42F21">
      <w:pPr>
        <w:spacing w:after="0"/>
        <w:jc w:val="center"/>
        <w:rPr>
          <w:rFonts w:ascii="Calibri" w:eastAsia="Times New Roman" w:hAnsi="Calibri" w:cs="Times New Roman"/>
          <w:b/>
          <w:sz w:val="22"/>
          <w:szCs w:val="22"/>
          <w:lang w:val="is-IS"/>
        </w:rPr>
      </w:pPr>
      <w:r w:rsidRPr="005A562A">
        <w:rPr>
          <w:rFonts w:ascii="Calibri" w:eastAsia="Times New Roman" w:hAnsi="Calibri" w:cs="Times New Roman"/>
          <w:b/>
          <w:sz w:val="22"/>
          <w:szCs w:val="22"/>
          <w:lang w:val="is-IS"/>
        </w:rPr>
        <w:t>Viðauki</w:t>
      </w:r>
    </w:p>
    <w:p w:rsidR="00E42F21" w:rsidRPr="005A562A" w:rsidRDefault="00E42F21" w:rsidP="00E42F21">
      <w:pPr>
        <w:spacing w:after="0"/>
        <w:jc w:val="center"/>
        <w:rPr>
          <w:rFonts w:ascii="Calibri" w:eastAsia="Times New Roman" w:hAnsi="Calibri" w:cs="Times New Roman"/>
          <w:sz w:val="22"/>
          <w:szCs w:val="22"/>
          <w:lang w:val="is-IS"/>
        </w:rPr>
      </w:pPr>
      <w:r w:rsidRPr="005A562A">
        <w:rPr>
          <w:rFonts w:ascii="Calibri" w:eastAsia="Times New Roman" w:hAnsi="Calibri" w:cs="Times New Roman"/>
          <w:sz w:val="22"/>
          <w:szCs w:val="22"/>
          <w:lang w:val="is-IS"/>
        </w:rPr>
        <w:t>Við kjarasamning</w:t>
      </w:r>
      <w:r w:rsidRPr="005A562A">
        <w:rPr>
          <w:rFonts w:ascii="Calibri" w:eastAsia="Times New Roman" w:hAnsi="Calibri" w:cs="Times New Roman"/>
          <w:b/>
          <w:sz w:val="22"/>
          <w:szCs w:val="22"/>
          <w:lang w:val="is-IS"/>
        </w:rPr>
        <w:t xml:space="preserve"> </w:t>
      </w:r>
      <w:r w:rsidRPr="005A562A">
        <w:rPr>
          <w:rFonts w:ascii="Calibri" w:eastAsia="Times New Roman" w:hAnsi="Calibri" w:cs="Times New Roman"/>
          <w:i/>
          <w:sz w:val="22"/>
          <w:szCs w:val="22"/>
          <w:lang w:val="is-IS"/>
        </w:rPr>
        <w:t xml:space="preserve">&lt;nafn félags&gt; </w:t>
      </w:r>
      <w:r w:rsidRPr="005A562A">
        <w:rPr>
          <w:rFonts w:ascii="Calibri" w:eastAsia="Times New Roman" w:hAnsi="Calibri" w:cs="Times New Roman"/>
          <w:sz w:val="22"/>
          <w:szCs w:val="22"/>
          <w:lang w:val="is-IS"/>
        </w:rPr>
        <w:t>stéttarfélags og Samtaka atvinnulífsins frá 21. desember 2013</w:t>
      </w:r>
    </w:p>
    <w:p w:rsidR="00E42F21" w:rsidRPr="005A562A" w:rsidRDefault="00E42F21" w:rsidP="00E42F21">
      <w:pPr>
        <w:jc w:val="center"/>
        <w:rPr>
          <w:rFonts w:ascii="Calibri" w:hAnsi="Calibri"/>
          <w:b/>
          <w:sz w:val="22"/>
          <w:szCs w:val="22"/>
          <w:lang w:val="is-IS"/>
        </w:rPr>
      </w:pPr>
      <w:r w:rsidRPr="005A562A">
        <w:rPr>
          <w:rFonts w:ascii="Calibri" w:hAnsi="Calibri"/>
          <w:b/>
          <w:sz w:val="22"/>
          <w:szCs w:val="22"/>
          <w:lang w:val="is-IS"/>
        </w:rPr>
        <w:t>1.gr.</w:t>
      </w:r>
    </w:p>
    <w:p w:rsidR="00E42F21" w:rsidRPr="005A562A" w:rsidRDefault="00E42F21" w:rsidP="00E42F21">
      <w:pPr>
        <w:spacing w:after="0"/>
        <w:rPr>
          <w:rFonts w:ascii="Calibri" w:hAnsi="Calibri"/>
          <w:b/>
          <w:sz w:val="22"/>
          <w:szCs w:val="22"/>
          <w:u w:val="single"/>
          <w:lang w:val="is-IS"/>
        </w:rPr>
      </w:pPr>
      <w:r w:rsidRPr="005A562A">
        <w:rPr>
          <w:rFonts w:ascii="Calibri" w:hAnsi="Calibri"/>
          <w:b/>
          <w:sz w:val="22"/>
          <w:szCs w:val="22"/>
          <w:u w:val="single"/>
          <w:lang w:val="is-IS"/>
        </w:rPr>
        <w:t>Inngangur</w:t>
      </w:r>
    </w:p>
    <w:p w:rsidR="00E42F21" w:rsidRPr="005A562A" w:rsidRDefault="00E42F21" w:rsidP="00E42F21">
      <w:pPr>
        <w:rPr>
          <w:rFonts w:ascii="Calibri" w:hAnsi="Calibri"/>
          <w:sz w:val="22"/>
          <w:szCs w:val="22"/>
          <w:lang w:val="is-IS"/>
        </w:rPr>
      </w:pPr>
      <w:r w:rsidRPr="005A562A">
        <w:rPr>
          <w:rFonts w:ascii="Calibri" w:hAnsi="Calibri"/>
          <w:sz w:val="22"/>
          <w:szCs w:val="22"/>
          <w:lang w:val="is-IS"/>
        </w:rPr>
        <w:t>Kjarasamningur aðila frá 21. desember 2013 tekur gildi 1. febrúar 2014 með þeim breytingum sem kveður á um í 2. og 3. gr. hér að neðan.</w:t>
      </w:r>
    </w:p>
    <w:p w:rsidR="00E42F21" w:rsidRPr="005A562A" w:rsidRDefault="00E42F21" w:rsidP="00E42F21">
      <w:pPr>
        <w:jc w:val="center"/>
        <w:rPr>
          <w:rFonts w:ascii="Calibri" w:hAnsi="Calibri"/>
          <w:b/>
          <w:sz w:val="22"/>
          <w:szCs w:val="22"/>
          <w:lang w:val="is-IS"/>
        </w:rPr>
      </w:pPr>
      <w:r w:rsidRPr="005A562A">
        <w:rPr>
          <w:rFonts w:ascii="Calibri" w:hAnsi="Calibri"/>
          <w:b/>
          <w:sz w:val="22"/>
          <w:szCs w:val="22"/>
          <w:lang w:val="is-IS"/>
        </w:rPr>
        <w:t>2.gr.</w:t>
      </w:r>
    </w:p>
    <w:p w:rsidR="00E42F21" w:rsidRPr="005A562A" w:rsidRDefault="00E42F21" w:rsidP="00E42F21">
      <w:pPr>
        <w:spacing w:after="0"/>
        <w:rPr>
          <w:rFonts w:ascii="Calibri" w:hAnsi="Calibri"/>
          <w:b/>
          <w:sz w:val="22"/>
          <w:szCs w:val="22"/>
          <w:u w:val="single"/>
          <w:lang w:val="is-IS"/>
        </w:rPr>
      </w:pPr>
      <w:r w:rsidRPr="005A562A">
        <w:rPr>
          <w:rFonts w:ascii="Calibri" w:hAnsi="Calibri"/>
          <w:b/>
          <w:sz w:val="22"/>
          <w:szCs w:val="22"/>
          <w:u w:val="single"/>
          <w:lang w:val="is-IS"/>
        </w:rPr>
        <w:t>Kaupliðir</w:t>
      </w:r>
    </w:p>
    <w:p w:rsidR="00E42F21" w:rsidRPr="005A562A" w:rsidRDefault="00E42F21" w:rsidP="00E42F21">
      <w:pPr>
        <w:rPr>
          <w:rFonts w:ascii="Calibri" w:hAnsi="Calibri"/>
          <w:sz w:val="22"/>
          <w:szCs w:val="22"/>
          <w:lang w:val="is-IS"/>
        </w:rPr>
      </w:pPr>
      <w:r w:rsidRPr="005A562A">
        <w:rPr>
          <w:rFonts w:ascii="Calibri" w:hAnsi="Calibri"/>
          <w:sz w:val="22"/>
          <w:szCs w:val="22"/>
          <w:lang w:val="is-IS"/>
        </w:rPr>
        <w:t>Launbreytingar sem kveðið er á um í kjarasamningi frá 21. desember gilda frá og með 1. febrúar 2014.</w:t>
      </w:r>
    </w:p>
    <w:p w:rsidR="00E42F21" w:rsidRPr="005A562A" w:rsidRDefault="00E42F21" w:rsidP="00E42F21">
      <w:pPr>
        <w:spacing w:after="0"/>
        <w:rPr>
          <w:rFonts w:ascii="Calibri" w:hAnsi="Calibri"/>
          <w:b/>
          <w:sz w:val="22"/>
          <w:szCs w:val="22"/>
          <w:u w:val="single"/>
          <w:lang w:val="is-IS"/>
        </w:rPr>
      </w:pPr>
      <w:r w:rsidRPr="005A562A">
        <w:rPr>
          <w:rFonts w:ascii="Calibri" w:hAnsi="Calibri"/>
          <w:b/>
          <w:sz w:val="22"/>
          <w:szCs w:val="22"/>
          <w:u w:val="single"/>
          <w:lang w:val="is-IS"/>
        </w:rPr>
        <w:t>Eingreiðsla</w:t>
      </w:r>
    </w:p>
    <w:p w:rsidR="00E42F21" w:rsidRPr="005A562A" w:rsidRDefault="00E42F21" w:rsidP="00E42F21">
      <w:pPr>
        <w:rPr>
          <w:rFonts w:ascii="Calibri" w:hAnsi="Calibri"/>
          <w:sz w:val="22"/>
          <w:szCs w:val="22"/>
          <w:lang w:val="is-IS"/>
        </w:rPr>
      </w:pPr>
      <w:r w:rsidRPr="005A562A">
        <w:rPr>
          <w:rFonts w:ascii="Calibri" w:hAnsi="Calibri"/>
          <w:sz w:val="22"/>
          <w:szCs w:val="22"/>
          <w:lang w:val="is-IS"/>
        </w:rPr>
        <w:t>Í stað launabreytingar frá 1. janúar 2014 greiðist sérstök eingreiðsla, kr. 14.600 m.v. fullt starf, enda hafi starfsmaður starfað í janúar og var enn í starfi 1. febrúar 2014.</w:t>
      </w:r>
    </w:p>
    <w:p w:rsidR="00E42F21" w:rsidRPr="005A562A" w:rsidRDefault="00E42F21" w:rsidP="00E42F21">
      <w:pPr>
        <w:spacing w:after="0"/>
        <w:rPr>
          <w:rFonts w:ascii="Calibri" w:hAnsi="Calibri"/>
          <w:b/>
          <w:sz w:val="22"/>
          <w:szCs w:val="22"/>
          <w:u w:val="single"/>
          <w:lang w:val="is-IS"/>
        </w:rPr>
      </w:pPr>
      <w:r w:rsidRPr="005A562A">
        <w:rPr>
          <w:rFonts w:ascii="Calibri" w:hAnsi="Calibri"/>
          <w:b/>
          <w:sz w:val="22"/>
          <w:szCs w:val="22"/>
          <w:u w:val="single"/>
          <w:lang w:val="is-IS"/>
        </w:rPr>
        <w:t>Desember- og orlofsuppbót.</w:t>
      </w:r>
    </w:p>
    <w:p w:rsidR="00E42F21" w:rsidRPr="005A562A" w:rsidRDefault="00E42F21" w:rsidP="00E42F21">
      <w:pPr>
        <w:rPr>
          <w:rFonts w:ascii="Calibri" w:hAnsi="Calibri"/>
          <w:sz w:val="22"/>
          <w:szCs w:val="22"/>
          <w:lang w:val="is-IS"/>
        </w:rPr>
      </w:pPr>
      <w:r w:rsidRPr="005A562A">
        <w:rPr>
          <w:rFonts w:ascii="Calibri" w:hAnsi="Calibri"/>
          <w:sz w:val="22"/>
          <w:szCs w:val="22"/>
          <w:lang w:val="is-IS"/>
        </w:rPr>
        <w:t>Desember- og orlofsuppbætur hækka samtals um kr. 32.300 frá síðast gildandi kjarasamningi. Desemberuppbót miðað við fullt starf er á árinu 2014 kr. 73.600.</w:t>
      </w:r>
    </w:p>
    <w:p w:rsidR="00E42F21" w:rsidRPr="005A562A" w:rsidRDefault="00E42F21" w:rsidP="00E42F21">
      <w:pPr>
        <w:rPr>
          <w:rFonts w:ascii="Calibri" w:hAnsi="Calibri"/>
          <w:sz w:val="22"/>
          <w:szCs w:val="22"/>
          <w:lang w:val="is-IS"/>
        </w:rPr>
      </w:pPr>
      <w:r w:rsidRPr="005A562A">
        <w:rPr>
          <w:rFonts w:ascii="Calibri" w:hAnsi="Calibri"/>
          <w:sz w:val="22"/>
          <w:szCs w:val="22"/>
          <w:lang w:val="is-IS"/>
        </w:rPr>
        <w:t>Orlofsuppbót fyrir orlofsárið sem hefst 1. maí 2014 miðað við fullt starf er á árinu 2014 kr. 39.500.</w:t>
      </w:r>
    </w:p>
    <w:p w:rsidR="00E42F21" w:rsidRPr="005A562A" w:rsidRDefault="00E42F21" w:rsidP="00E42F21">
      <w:pPr>
        <w:jc w:val="center"/>
        <w:rPr>
          <w:rFonts w:ascii="Calibri" w:hAnsi="Calibri"/>
          <w:b/>
          <w:sz w:val="22"/>
          <w:szCs w:val="22"/>
          <w:lang w:val="is-IS"/>
        </w:rPr>
      </w:pPr>
      <w:r w:rsidRPr="005A562A">
        <w:rPr>
          <w:rFonts w:ascii="Calibri" w:hAnsi="Calibri"/>
          <w:b/>
          <w:sz w:val="22"/>
          <w:szCs w:val="22"/>
          <w:lang w:val="is-IS"/>
        </w:rPr>
        <w:t>3.gr.</w:t>
      </w:r>
    </w:p>
    <w:p w:rsidR="00E42F21" w:rsidRPr="005A562A" w:rsidRDefault="00E42F21" w:rsidP="00E42F21">
      <w:pPr>
        <w:spacing w:after="0"/>
        <w:rPr>
          <w:rFonts w:ascii="Calibri" w:hAnsi="Calibri"/>
          <w:b/>
          <w:sz w:val="22"/>
          <w:szCs w:val="22"/>
          <w:u w:val="single"/>
          <w:lang w:val="is-IS"/>
        </w:rPr>
      </w:pPr>
      <w:r w:rsidRPr="005A562A">
        <w:rPr>
          <w:rFonts w:ascii="Calibri" w:hAnsi="Calibri"/>
          <w:b/>
          <w:sz w:val="22"/>
          <w:szCs w:val="22"/>
          <w:u w:val="single"/>
          <w:lang w:val="is-IS"/>
        </w:rPr>
        <w:t>Gildistími</w:t>
      </w:r>
    </w:p>
    <w:p w:rsidR="00E42F21" w:rsidRPr="005A562A" w:rsidRDefault="00E42F21" w:rsidP="00E42F21">
      <w:pPr>
        <w:rPr>
          <w:rFonts w:ascii="Calibri" w:hAnsi="Calibri"/>
          <w:sz w:val="22"/>
          <w:szCs w:val="22"/>
          <w:lang w:val="is-IS"/>
        </w:rPr>
      </w:pPr>
      <w:r w:rsidRPr="005A562A">
        <w:rPr>
          <w:rFonts w:ascii="Calibri" w:hAnsi="Calibri"/>
          <w:sz w:val="22"/>
          <w:szCs w:val="22"/>
          <w:lang w:val="is-IS"/>
        </w:rPr>
        <w:t>Kjarasamningurinn gildir til 28. febrúar 2015 og fellur þá úr gildi án sérstakrar uppsagnar.</w:t>
      </w:r>
    </w:p>
    <w:p w:rsidR="00E42F21" w:rsidRPr="005A562A" w:rsidRDefault="00E42F21" w:rsidP="00E42F21">
      <w:pPr>
        <w:rPr>
          <w:rFonts w:ascii="Calibri" w:hAnsi="Calibri"/>
          <w:b/>
          <w:sz w:val="22"/>
          <w:szCs w:val="22"/>
          <w:lang w:val="is-IS"/>
        </w:rPr>
      </w:pPr>
    </w:p>
    <w:p w:rsidR="00E42F21" w:rsidRPr="005A562A" w:rsidRDefault="00E42F21" w:rsidP="00E42F21">
      <w:pPr>
        <w:jc w:val="center"/>
        <w:rPr>
          <w:rFonts w:ascii="Calibri" w:hAnsi="Calibri"/>
          <w:b/>
          <w:sz w:val="22"/>
          <w:szCs w:val="22"/>
          <w:lang w:val="is-IS"/>
        </w:rPr>
      </w:pPr>
      <w:r w:rsidRPr="005A562A">
        <w:rPr>
          <w:rFonts w:ascii="Calibri" w:hAnsi="Calibri"/>
          <w:b/>
          <w:sz w:val="22"/>
          <w:szCs w:val="22"/>
          <w:lang w:val="is-IS"/>
        </w:rPr>
        <w:t>4.gr.</w:t>
      </w:r>
    </w:p>
    <w:p w:rsidR="00E42F21" w:rsidRPr="005A562A" w:rsidRDefault="00E42F21" w:rsidP="00E42F21">
      <w:pPr>
        <w:spacing w:after="0"/>
        <w:rPr>
          <w:rFonts w:ascii="Calibri" w:hAnsi="Calibri"/>
          <w:b/>
          <w:sz w:val="22"/>
          <w:szCs w:val="22"/>
          <w:u w:val="single"/>
          <w:lang w:val="is-IS"/>
        </w:rPr>
      </w:pPr>
      <w:r w:rsidRPr="005A562A">
        <w:rPr>
          <w:rFonts w:ascii="Calibri" w:hAnsi="Calibri"/>
          <w:b/>
          <w:sz w:val="22"/>
          <w:szCs w:val="22"/>
          <w:u w:val="single"/>
          <w:lang w:val="is-IS"/>
        </w:rPr>
        <w:t>Atkvæðagreiðsla</w:t>
      </w:r>
    </w:p>
    <w:p w:rsidR="00E42F21" w:rsidRPr="005A562A" w:rsidRDefault="00E42F21" w:rsidP="00E42F21">
      <w:pPr>
        <w:rPr>
          <w:rFonts w:ascii="Calibri" w:hAnsi="Calibri"/>
          <w:sz w:val="22"/>
          <w:szCs w:val="22"/>
          <w:lang w:val="is-IS"/>
        </w:rPr>
      </w:pPr>
      <w:r w:rsidRPr="005A562A">
        <w:rPr>
          <w:rFonts w:ascii="Calibri" w:hAnsi="Calibri"/>
          <w:sz w:val="22"/>
          <w:szCs w:val="22"/>
          <w:lang w:val="is-IS"/>
        </w:rPr>
        <w:t>Niðurstaða atkvæðagreiðslu skal tilkynna viðsemjendum og ríkissáttasemjara fyrir kl. 12.00 7. mars 2014.</w:t>
      </w:r>
    </w:p>
    <w:p w:rsidR="00E42F21" w:rsidRPr="005A562A" w:rsidRDefault="00E42F21" w:rsidP="00E42F21">
      <w:pPr>
        <w:jc w:val="center"/>
        <w:rPr>
          <w:rFonts w:ascii="Calibri" w:hAnsi="Calibri"/>
          <w:sz w:val="22"/>
          <w:szCs w:val="22"/>
          <w:lang w:val="is-IS"/>
        </w:rPr>
      </w:pPr>
      <w:r w:rsidRPr="005A562A">
        <w:rPr>
          <w:rFonts w:ascii="Calibri" w:hAnsi="Calibri"/>
          <w:sz w:val="22"/>
          <w:szCs w:val="22"/>
          <w:lang w:val="is-IS"/>
        </w:rPr>
        <w:t>Reykjavík, 20. febrúar 2014</w:t>
      </w:r>
    </w:p>
    <w:p w:rsidR="00E42F21" w:rsidRPr="005A562A" w:rsidRDefault="00E42F21" w:rsidP="00E42F21">
      <w:pPr>
        <w:tabs>
          <w:tab w:val="right" w:pos="8222"/>
        </w:tabs>
        <w:rPr>
          <w:rFonts w:ascii="Calibri" w:hAnsi="Calibri"/>
          <w:b/>
          <w:sz w:val="22"/>
          <w:szCs w:val="22"/>
          <w:lang w:val="is-IS"/>
        </w:rPr>
      </w:pPr>
      <w:r w:rsidRPr="005A562A">
        <w:rPr>
          <w:rFonts w:ascii="Calibri" w:hAnsi="Calibri"/>
          <w:sz w:val="22"/>
          <w:szCs w:val="22"/>
          <w:lang w:val="is-IS"/>
        </w:rPr>
        <w:t>f.h.</w:t>
      </w:r>
      <w:r w:rsidRPr="005A562A">
        <w:rPr>
          <w:rFonts w:ascii="Calibri" w:hAnsi="Calibri"/>
          <w:b/>
          <w:sz w:val="22"/>
          <w:szCs w:val="22"/>
          <w:lang w:val="is-IS"/>
        </w:rPr>
        <w:t xml:space="preserve"> </w:t>
      </w:r>
      <w:r w:rsidRPr="005A562A">
        <w:rPr>
          <w:rFonts w:ascii="Calibri" w:eastAsia="Times New Roman" w:hAnsi="Calibri" w:cs="Times New Roman"/>
          <w:i/>
          <w:sz w:val="22"/>
          <w:szCs w:val="22"/>
          <w:lang w:val="is-IS"/>
        </w:rPr>
        <w:t>&lt;nafn félags&gt;</w:t>
      </w:r>
      <w:r w:rsidRPr="005A562A">
        <w:rPr>
          <w:rFonts w:ascii="Calibri" w:eastAsia="Times New Roman" w:hAnsi="Calibri" w:cs="Times New Roman"/>
          <w:i/>
          <w:sz w:val="22"/>
          <w:szCs w:val="22"/>
          <w:lang w:val="is-IS"/>
        </w:rPr>
        <w:tab/>
      </w:r>
      <w:r w:rsidRPr="005A562A">
        <w:rPr>
          <w:rFonts w:ascii="Calibri" w:eastAsia="Times New Roman" w:hAnsi="Calibri" w:cs="Times New Roman"/>
          <w:sz w:val="22"/>
          <w:szCs w:val="22"/>
          <w:lang w:val="is-IS"/>
        </w:rPr>
        <w:t>f.h. Samtaka atvinnulífsins</w:t>
      </w:r>
    </w:p>
    <w:p w:rsidR="005D4978" w:rsidRDefault="005D4978" w:rsidP="00FB6D30">
      <w:pPr>
        <w:spacing w:after="0" w:line="276" w:lineRule="auto"/>
        <w:rPr>
          <w:rFonts w:ascii="Calibri" w:eastAsia="Times New Roman" w:hAnsi="Calibri" w:cs="Times New Roman"/>
          <w:b/>
          <w:sz w:val="22"/>
          <w:szCs w:val="22"/>
          <w:lang w:val="is-IS"/>
        </w:rPr>
      </w:pPr>
    </w:p>
    <w:p w:rsidR="005D4978" w:rsidRDefault="005D4978" w:rsidP="00FB6D30">
      <w:pPr>
        <w:spacing w:after="0" w:line="276" w:lineRule="auto"/>
        <w:rPr>
          <w:rFonts w:ascii="Calibri" w:eastAsia="Times New Roman" w:hAnsi="Calibri" w:cs="Times New Roman"/>
          <w:b/>
          <w:sz w:val="22"/>
          <w:szCs w:val="22"/>
          <w:lang w:val="is-IS"/>
        </w:rPr>
      </w:pPr>
    </w:p>
    <w:p w:rsidR="005D4978" w:rsidRDefault="005D4978" w:rsidP="00FB6D30">
      <w:pPr>
        <w:spacing w:after="0" w:line="276" w:lineRule="auto"/>
        <w:rPr>
          <w:rFonts w:ascii="Calibri" w:eastAsia="Times New Roman" w:hAnsi="Calibri" w:cs="Times New Roman"/>
          <w:b/>
          <w:sz w:val="22"/>
          <w:szCs w:val="22"/>
          <w:lang w:val="is-IS"/>
        </w:rPr>
      </w:pPr>
    </w:p>
    <w:p w:rsidR="005D4978" w:rsidRDefault="005D4978" w:rsidP="00FB6D30">
      <w:pPr>
        <w:spacing w:after="0" w:line="276" w:lineRule="auto"/>
        <w:rPr>
          <w:rFonts w:ascii="Calibri" w:eastAsia="Times New Roman" w:hAnsi="Calibri" w:cs="Times New Roman"/>
          <w:b/>
          <w:sz w:val="22"/>
          <w:szCs w:val="22"/>
          <w:lang w:val="is-IS"/>
        </w:rPr>
      </w:pPr>
    </w:p>
    <w:p w:rsidR="00E42F21" w:rsidRDefault="00E42F21" w:rsidP="00E42F21">
      <w:pPr>
        <w:spacing w:after="0" w:line="276" w:lineRule="auto"/>
        <w:jc w:val="center"/>
        <w:rPr>
          <w:rFonts w:ascii="Calibri" w:eastAsia="Times New Roman" w:hAnsi="Calibri" w:cs="Times New Roman"/>
          <w:b/>
          <w:sz w:val="28"/>
          <w:szCs w:val="28"/>
          <w:lang w:val="is-IS"/>
        </w:rPr>
      </w:pPr>
      <w:r w:rsidRPr="00FB0000">
        <w:rPr>
          <w:rFonts w:ascii="Calibri" w:eastAsia="Times New Roman" w:hAnsi="Calibri" w:cs="Times New Roman"/>
          <w:b/>
          <w:sz w:val="28"/>
          <w:szCs w:val="28"/>
          <w:lang w:val="is-IS"/>
        </w:rPr>
        <w:t>Bókun vegna fatapeninga í fiskvinnslu</w:t>
      </w:r>
    </w:p>
    <w:p w:rsidR="00E42F21" w:rsidRDefault="00E42F21" w:rsidP="00E42F21">
      <w:pPr>
        <w:spacing w:after="0" w:line="276" w:lineRule="auto"/>
        <w:rPr>
          <w:rFonts w:ascii="Calibri" w:eastAsia="Times New Roman" w:hAnsi="Calibri" w:cs="Times New Roman"/>
          <w:b/>
          <w:sz w:val="28"/>
          <w:szCs w:val="28"/>
          <w:lang w:val="is-IS"/>
        </w:rPr>
      </w:pPr>
    </w:p>
    <w:p w:rsidR="00E42F21" w:rsidRDefault="00E42F21" w:rsidP="00E42F21">
      <w:pPr>
        <w:spacing w:after="0" w:line="276" w:lineRule="auto"/>
        <w:rPr>
          <w:rFonts w:ascii="Calibri" w:eastAsia="Times New Roman" w:hAnsi="Calibri" w:cs="Times New Roman"/>
          <w:b/>
          <w:sz w:val="28"/>
          <w:szCs w:val="28"/>
          <w:lang w:val="is-IS"/>
        </w:rPr>
      </w:pPr>
    </w:p>
    <w:p w:rsidR="00E42F21" w:rsidRPr="005A562A" w:rsidRDefault="00E42F21" w:rsidP="00E42F21">
      <w:pPr>
        <w:spacing w:after="0"/>
        <w:rPr>
          <w:rFonts w:ascii="Calibri" w:eastAsia="Times New Roman" w:hAnsi="Calibri" w:cs="Times New Roman"/>
          <w:sz w:val="22"/>
          <w:szCs w:val="22"/>
          <w:lang w:val="is-IS"/>
        </w:rPr>
      </w:pPr>
      <w:r w:rsidRPr="005A562A">
        <w:rPr>
          <w:rFonts w:ascii="Calibri" w:eastAsia="Times New Roman" w:hAnsi="Calibri" w:cs="Times New Roman"/>
          <w:sz w:val="22"/>
          <w:szCs w:val="22"/>
          <w:lang w:val="is-IS"/>
        </w:rPr>
        <w:t xml:space="preserve">Samtök atvinnulífsins og Starfsgreinasamband Íslands / Flóabandalagið munu fyrir 1. maí nk. fara yfir þróun verðlags á fatnaði sem notaður er í fiskvinnslu og leggja til breytingu á fatapeningum í fiskvinnslu, reynist ástæða til. </w:t>
      </w:r>
    </w:p>
    <w:p w:rsidR="00E42F21" w:rsidRDefault="00E42F21" w:rsidP="00E42F21">
      <w:pPr>
        <w:spacing w:after="0"/>
        <w:rPr>
          <w:rFonts w:ascii="Calibri" w:eastAsia="Times New Roman" w:hAnsi="Calibri" w:cs="Times New Roman"/>
          <w:sz w:val="22"/>
          <w:szCs w:val="22"/>
          <w:lang w:val="is-IS"/>
        </w:rPr>
      </w:pPr>
    </w:p>
    <w:p w:rsidR="00E42F21" w:rsidRDefault="00E42F21" w:rsidP="00E42F21">
      <w:pPr>
        <w:spacing w:after="0"/>
        <w:rPr>
          <w:rFonts w:ascii="Calibri" w:eastAsia="Times New Roman" w:hAnsi="Calibri" w:cs="Times New Roman"/>
          <w:sz w:val="22"/>
          <w:szCs w:val="22"/>
          <w:lang w:val="is-IS"/>
        </w:rPr>
      </w:pPr>
    </w:p>
    <w:p w:rsidR="00E42F21" w:rsidRPr="005A562A" w:rsidRDefault="00E42F21" w:rsidP="00E42F21">
      <w:pPr>
        <w:spacing w:after="0"/>
        <w:rPr>
          <w:rFonts w:ascii="Calibri" w:eastAsia="Times New Roman" w:hAnsi="Calibri" w:cs="Times New Roman"/>
          <w:sz w:val="22"/>
          <w:szCs w:val="22"/>
          <w:lang w:val="is-IS"/>
        </w:rPr>
      </w:pPr>
    </w:p>
    <w:p w:rsidR="00E42F21" w:rsidRPr="005A562A" w:rsidRDefault="00E42F21" w:rsidP="00E42F21">
      <w:pPr>
        <w:spacing w:after="0"/>
        <w:jc w:val="center"/>
        <w:rPr>
          <w:rFonts w:ascii="Calibri" w:eastAsia="Times New Roman" w:hAnsi="Calibri" w:cs="Times New Roman"/>
          <w:sz w:val="22"/>
          <w:szCs w:val="22"/>
          <w:lang w:val="is-IS"/>
        </w:rPr>
      </w:pPr>
      <w:r w:rsidRPr="005A562A">
        <w:rPr>
          <w:rFonts w:ascii="Calibri" w:eastAsia="Times New Roman" w:hAnsi="Calibri" w:cs="Times New Roman"/>
          <w:sz w:val="22"/>
          <w:szCs w:val="22"/>
          <w:lang w:val="is-IS"/>
        </w:rPr>
        <w:t>Reykjavík, 20. febrúar 2014</w:t>
      </w:r>
    </w:p>
    <w:p w:rsidR="00E42F21" w:rsidRDefault="00E42F21" w:rsidP="00E42F21">
      <w:pPr>
        <w:spacing w:after="0"/>
        <w:rPr>
          <w:rFonts w:ascii="Calibri" w:eastAsia="Times New Roman" w:hAnsi="Calibri" w:cs="Times New Roman"/>
          <w:b/>
          <w:sz w:val="22"/>
          <w:szCs w:val="22"/>
          <w:lang w:val="is-IS"/>
        </w:rPr>
      </w:pPr>
    </w:p>
    <w:p w:rsidR="00E42F21" w:rsidRDefault="00E42F21" w:rsidP="00E42F21">
      <w:pPr>
        <w:spacing w:after="0"/>
        <w:rPr>
          <w:rFonts w:ascii="Calibri" w:eastAsia="Times New Roman" w:hAnsi="Calibri" w:cs="Times New Roman"/>
          <w:b/>
          <w:sz w:val="22"/>
          <w:szCs w:val="22"/>
          <w:lang w:val="is-IS"/>
        </w:rPr>
      </w:pPr>
    </w:p>
    <w:p w:rsidR="00E42F21" w:rsidRDefault="00E42F21" w:rsidP="00E42F21">
      <w:pPr>
        <w:spacing w:after="0"/>
        <w:rPr>
          <w:rFonts w:ascii="Calibri" w:eastAsia="Times New Roman" w:hAnsi="Calibri" w:cs="Times New Roman"/>
          <w:b/>
          <w:sz w:val="22"/>
          <w:szCs w:val="22"/>
          <w:lang w:val="is-IS"/>
        </w:rPr>
      </w:pPr>
    </w:p>
    <w:p w:rsidR="00E42F21" w:rsidRDefault="00E42F21" w:rsidP="00E42F21">
      <w:pPr>
        <w:spacing w:after="0"/>
        <w:rPr>
          <w:rFonts w:ascii="Calibri" w:eastAsia="Times New Roman" w:hAnsi="Calibri" w:cs="Times New Roman"/>
          <w:b/>
          <w:sz w:val="22"/>
          <w:szCs w:val="22"/>
          <w:lang w:val="is-IS"/>
        </w:rPr>
      </w:pPr>
    </w:p>
    <w:p w:rsidR="00E42F21" w:rsidRDefault="00E42F21" w:rsidP="00E42F21">
      <w:pPr>
        <w:spacing w:after="0"/>
        <w:rPr>
          <w:rFonts w:ascii="Calibri" w:eastAsia="Times New Roman" w:hAnsi="Calibri" w:cs="Times New Roman"/>
          <w:b/>
          <w:sz w:val="22"/>
          <w:szCs w:val="22"/>
          <w:lang w:val="is-IS"/>
        </w:rPr>
      </w:pPr>
    </w:p>
    <w:p w:rsidR="00E42F21" w:rsidRPr="005A562A" w:rsidRDefault="00E42F21" w:rsidP="00E42F21">
      <w:pPr>
        <w:spacing w:after="0"/>
        <w:rPr>
          <w:rFonts w:ascii="Calibri" w:eastAsia="Times New Roman" w:hAnsi="Calibri" w:cs="Times New Roman"/>
          <w:b/>
          <w:sz w:val="22"/>
          <w:szCs w:val="22"/>
          <w:lang w:val="is-IS"/>
        </w:rPr>
      </w:pPr>
    </w:p>
    <w:p w:rsidR="00E42F21" w:rsidRPr="005A562A" w:rsidRDefault="00E42F21" w:rsidP="00E42F21">
      <w:pPr>
        <w:tabs>
          <w:tab w:val="right" w:pos="8222"/>
        </w:tabs>
        <w:spacing w:after="0"/>
        <w:rPr>
          <w:rFonts w:ascii="Calibri" w:eastAsia="Times New Roman" w:hAnsi="Calibri" w:cs="Times New Roman"/>
          <w:sz w:val="22"/>
          <w:szCs w:val="22"/>
          <w:lang w:val="is-IS"/>
        </w:rPr>
      </w:pPr>
      <w:r w:rsidRPr="005A562A">
        <w:rPr>
          <w:rFonts w:ascii="Calibri" w:eastAsia="Times New Roman" w:hAnsi="Calibri" w:cs="Times New Roman"/>
          <w:sz w:val="22"/>
          <w:szCs w:val="22"/>
          <w:lang w:val="is-IS"/>
        </w:rPr>
        <w:t>F.h. Starfsgreinasambands Íslands</w:t>
      </w:r>
      <w:r w:rsidRPr="005A562A">
        <w:rPr>
          <w:rFonts w:ascii="Calibri" w:eastAsia="Times New Roman" w:hAnsi="Calibri" w:cs="Times New Roman"/>
          <w:sz w:val="22"/>
          <w:szCs w:val="22"/>
          <w:lang w:val="is-IS"/>
        </w:rPr>
        <w:tab/>
        <w:t>F.h. Samtaka atvinnulífsins</w:t>
      </w:r>
    </w:p>
    <w:p w:rsidR="00E42F21" w:rsidRPr="005A562A" w:rsidRDefault="00E42F21" w:rsidP="00E42F21">
      <w:pPr>
        <w:spacing w:after="0"/>
        <w:rPr>
          <w:rFonts w:ascii="Calibri" w:eastAsia="Times New Roman" w:hAnsi="Calibri" w:cs="Times New Roman"/>
          <w:b/>
          <w:sz w:val="22"/>
          <w:szCs w:val="22"/>
          <w:lang w:val="is-IS"/>
        </w:rPr>
      </w:pPr>
    </w:p>
    <w:p w:rsidR="00E42F21" w:rsidRDefault="00E42F21" w:rsidP="00E42F21">
      <w:pPr>
        <w:spacing w:after="0"/>
        <w:rPr>
          <w:rFonts w:ascii="Calibri" w:eastAsia="Times New Roman" w:hAnsi="Calibri" w:cs="Times New Roman"/>
          <w:b/>
          <w:sz w:val="22"/>
          <w:szCs w:val="22"/>
          <w:lang w:val="is-IS"/>
        </w:rPr>
      </w:pPr>
    </w:p>
    <w:p w:rsidR="00E42F21" w:rsidRDefault="00E42F21" w:rsidP="00E42F21">
      <w:pPr>
        <w:spacing w:after="0"/>
        <w:rPr>
          <w:rFonts w:ascii="Calibri" w:eastAsia="Times New Roman" w:hAnsi="Calibri" w:cs="Times New Roman"/>
          <w:b/>
          <w:sz w:val="22"/>
          <w:szCs w:val="22"/>
          <w:lang w:val="is-IS"/>
        </w:rPr>
      </w:pPr>
    </w:p>
    <w:p w:rsidR="00E42F21" w:rsidRPr="005A562A" w:rsidRDefault="00E42F21" w:rsidP="00E42F21">
      <w:pPr>
        <w:spacing w:after="0"/>
        <w:rPr>
          <w:rFonts w:ascii="Calibri" w:eastAsia="Times New Roman" w:hAnsi="Calibri" w:cs="Times New Roman"/>
          <w:b/>
          <w:sz w:val="22"/>
          <w:szCs w:val="22"/>
          <w:lang w:val="is-IS"/>
        </w:rPr>
      </w:pPr>
    </w:p>
    <w:p w:rsidR="00E42F21" w:rsidRPr="005A562A" w:rsidRDefault="00E42F21" w:rsidP="00E42F21">
      <w:pPr>
        <w:spacing w:after="0"/>
        <w:rPr>
          <w:rFonts w:ascii="Calibri" w:eastAsia="Times New Roman" w:hAnsi="Calibri" w:cs="Times New Roman"/>
          <w:sz w:val="22"/>
          <w:szCs w:val="22"/>
          <w:lang w:val="is-IS"/>
        </w:rPr>
      </w:pPr>
      <w:r w:rsidRPr="005A562A">
        <w:rPr>
          <w:rFonts w:ascii="Calibri" w:eastAsia="Times New Roman" w:hAnsi="Calibri" w:cs="Times New Roman"/>
          <w:sz w:val="22"/>
          <w:szCs w:val="22"/>
          <w:lang w:val="is-IS"/>
        </w:rPr>
        <w:t>F.h. Flóabandalagsins</w:t>
      </w:r>
    </w:p>
    <w:p w:rsidR="00E42F21" w:rsidRPr="005A562A" w:rsidRDefault="00E42F21" w:rsidP="00E42F21">
      <w:pPr>
        <w:spacing w:after="0"/>
        <w:rPr>
          <w:rFonts w:ascii="Calibri" w:eastAsia="Times New Roman" w:hAnsi="Calibri" w:cs="Times New Roman"/>
          <w:b/>
          <w:sz w:val="22"/>
          <w:szCs w:val="22"/>
          <w:lang w:val="is-IS"/>
        </w:rPr>
      </w:pPr>
    </w:p>
    <w:p w:rsidR="00E42F21" w:rsidRPr="005A562A" w:rsidRDefault="00E42F21" w:rsidP="00E42F21">
      <w:pPr>
        <w:spacing w:after="0"/>
        <w:rPr>
          <w:rFonts w:ascii="Calibri" w:eastAsia="Times New Roman" w:hAnsi="Calibri" w:cs="Times New Roman"/>
          <w:b/>
          <w:sz w:val="22"/>
          <w:szCs w:val="22"/>
          <w:lang w:val="is-IS"/>
        </w:rPr>
      </w:pPr>
    </w:p>
    <w:p w:rsidR="00E42F21" w:rsidRPr="005A562A" w:rsidRDefault="00E42F21" w:rsidP="00E42F21">
      <w:pPr>
        <w:spacing w:after="0" w:line="276" w:lineRule="auto"/>
        <w:rPr>
          <w:rFonts w:ascii="Calibri" w:eastAsia="Times New Roman" w:hAnsi="Calibri" w:cs="Times New Roman"/>
          <w:b/>
          <w:sz w:val="22"/>
          <w:szCs w:val="22"/>
          <w:lang w:val="is-IS"/>
        </w:rPr>
      </w:pPr>
    </w:p>
    <w:p w:rsidR="00E42F21" w:rsidRPr="005A562A" w:rsidRDefault="00E42F21" w:rsidP="00E42F21">
      <w:pPr>
        <w:spacing w:after="0" w:line="276" w:lineRule="auto"/>
        <w:rPr>
          <w:rFonts w:ascii="Calibri" w:eastAsia="Times New Roman" w:hAnsi="Calibri" w:cs="Times New Roman"/>
          <w:b/>
          <w:sz w:val="22"/>
          <w:szCs w:val="22"/>
          <w:lang w:val="is-IS"/>
        </w:rPr>
      </w:pPr>
    </w:p>
    <w:p w:rsidR="00E42F21" w:rsidRDefault="00E42F21" w:rsidP="00E42F21">
      <w:pPr>
        <w:spacing w:after="0" w:line="276" w:lineRule="auto"/>
        <w:rPr>
          <w:rFonts w:ascii="Calibri" w:eastAsia="Times New Roman" w:hAnsi="Calibri" w:cs="Times New Roman"/>
          <w:b/>
          <w:sz w:val="28"/>
          <w:szCs w:val="28"/>
          <w:lang w:val="is-IS"/>
        </w:rPr>
      </w:pPr>
    </w:p>
    <w:p w:rsidR="00E42F21" w:rsidRDefault="00E42F21" w:rsidP="00E42F21">
      <w:pPr>
        <w:spacing w:after="0" w:line="276" w:lineRule="auto"/>
        <w:rPr>
          <w:rFonts w:ascii="Calibri" w:eastAsia="Times New Roman" w:hAnsi="Calibri" w:cs="Times New Roman"/>
          <w:b/>
          <w:sz w:val="28"/>
          <w:szCs w:val="28"/>
          <w:lang w:val="is-IS"/>
        </w:rPr>
      </w:pPr>
    </w:p>
    <w:p w:rsidR="00E42F21" w:rsidRDefault="00E42F21" w:rsidP="00E42F21">
      <w:pPr>
        <w:spacing w:after="0" w:line="276" w:lineRule="auto"/>
        <w:rPr>
          <w:rFonts w:ascii="Calibri" w:eastAsia="Times New Roman" w:hAnsi="Calibri" w:cs="Times New Roman"/>
          <w:b/>
          <w:sz w:val="28"/>
          <w:szCs w:val="28"/>
          <w:lang w:val="is-IS"/>
        </w:rPr>
      </w:pPr>
    </w:p>
    <w:p w:rsidR="00E42F21" w:rsidRDefault="00E42F21" w:rsidP="00E42F21">
      <w:pPr>
        <w:spacing w:after="0" w:line="276" w:lineRule="auto"/>
        <w:rPr>
          <w:rFonts w:ascii="Calibri" w:eastAsia="Times New Roman" w:hAnsi="Calibri" w:cs="Times New Roman"/>
          <w:b/>
          <w:sz w:val="28"/>
          <w:szCs w:val="28"/>
          <w:lang w:val="is-IS"/>
        </w:rPr>
      </w:pPr>
    </w:p>
    <w:p w:rsidR="00E42F21" w:rsidRDefault="00E42F21">
      <w:pPr>
        <w:rPr>
          <w:rFonts w:ascii="Calibri" w:eastAsia="Times New Roman" w:hAnsi="Calibri" w:cs="Times New Roman"/>
          <w:b/>
          <w:sz w:val="28"/>
          <w:szCs w:val="28"/>
          <w:lang w:val="is-IS"/>
        </w:rPr>
      </w:pPr>
      <w:r>
        <w:rPr>
          <w:rFonts w:ascii="Calibri" w:eastAsia="Times New Roman" w:hAnsi="Calibri" w:cs="Times New Roman"/>
          <w:b/>
          <w:sz w:val="28"/>
          <w:szCs w:val="28"/>
          <w:lang w:val="is-IS"/>
        </w:rPr>
        <w:br w:type="page"/>
      </w:r>
    </w:p>
    <w:p w:rsidR="007431D5" w:rsidRPr="007958FE" w:rsidRDefault="007431D5" w:rsidP="00FB6D30">
      <w:pPr>
        <w:spacing w:after="0" w:line="276" w:lineRule="auto"/>
        <w:rPr>
          <w:rFonts w:ascii="Calibri" w:eastAsia="Times New Roman" w:hAnsi="Calibri" w:cs="Times New Roman"/>
          <w:b/>
          <w:sz w:val="28"/>
          <w:szCs w:val="28"/>
          <w:lang w:val="is-IS"/>
        </w:rPr>
      </w:pPr>
      <w:r w:rsidRPr="007958FE">
        <w:rPr>
          <w:rFonts w:ascii="Calibri" w:eastAsia="Times New Roman" w:hAnsi="Calibri" w:cs="Times New Roman"/>
          <w:b/>
          <w:sz w:val="28"/>
          <w:szCs w:val="28"/>
          <w:lang w:val="is-IS"/>
        </w:rPr>
        <w:lastRenderedPageBreak/>
        <w:t xml:space="preserve">Kjarasamningur </w:t>
      </w:r>
      <w:r w:rsidR="00FB6D30" w:rsidRPr="007958FE">
        <w:rPr>
          <w:rFonts w:ascii="Calibri" w:eastAsia="Times New Roman" w:hAnsi="Calibri" w:cs="Times New Roman"/>
          <w:b/>
          <w:sz w:val="28"/>
          <w:szCs w:val="28"/>
          <w:lang w:val="is-IS"/>
        </w:rPr>
        <w:t xml:space="preserve">milli Starfsgreinasambands Íslands og </w:t>
      </w:r>
    </w:p>
    <w:p w:rsidR="00FB6D30" w:rsidRPr="007958FE" w:rsidRDefault="00FB6D30" w:rsidP="00FB6D30">
      <w:pPr>
        <w:spacing w:after="0" w:line="276" w:lineRule="auto"/>
        <w:rPr>
          <w:rFonts w:ascii="Calibri" w:eastAsia="Times New Roman" w:hAnsi="Calibri" w:cs="Times New Roman"/>
          <w:b/>
          <w:sz w:val="28"/>
          <w:szCs w:val="28"/>
          <w:lang w:val="is-IS"/>
        </w:rPr>
      </w:pPr>
      <w:r w:rsidRPr="007958FE">
        <w:rPr>
          <w:rFonts w:ascii="Calibri" w:eastAsia="Times New Roman" w:hAnsi="Calibri" w:cs="Times New Roman"/>
          <w:b/>
          <w:sz w:val="28"/>
          <w:szCs w:val="28"/>
          <w:lang w:val="is-IS"/>
        </w:rPr>
        <w:t>Samtaka atvinnulífsins</w:t>
      </w:r>
    </w:p>
    <w:p w:rsidR="00FB6D30" w:rsidRPr="007958FE" w:rsidRDefault="00FB6D30" w:rsidP="00FB6D30">
      <w:pPr>
        <w:spacing w:after="0" w:line="276" w:lineRule="auto"/>
        <w:rPr>
          <w:rFonts w:ascii="Calibri" w:eastAsia="Times New Roman" w:hAnsi="Calibri" w:cs="Times New Roman"/>
          <w:b/>
          <w:sz w:val="22"/>
          <w:szCs w:val="22"/>
          <w:lang w:val="is-IS"/>
        </w:rPr>
      </w:pPr>
    </w:p>
    <w:p w:rsidR="00FB6D30" w:rsidRPr="007958FE" w:rsidRDefault="00FB6D30" w:rsidP="00FB6D30">
      <w:pPr>
        <w:spacing w:after="0" w:line="276" w:lineRule="auto"/>
        <w:rPr>
          <w:rFonts w:ascii="Calibri" w:eastAsia="Times New Roman" w:hAnsi="Calibri" w:cs="Times New Roman"/>
          <w:b/>
          <w:sz w:val="22"/>
          <w:szCs w:val="22"/>
          <w:lang w:val="is-IS"/>
        </w:rPr>
      </w:pPr>
      <w:r w:rsidRPr="007958FE">
        <w:rPr>
          <w:rFonts w:ascii="Calibri" w:eastAsia="Times New Roman" w:hAnsi="Calibri" w:cs="Times New Roman"/>
          <w:b/>
          <w:sz w:val="22"/>
          <w:szCs w:val="22"/>
          <w:lang w:val="is-IS"/>
        </w:rPr>
        <w:t>1. gr.</w:t>
      </w:r>
    </w:p>
    <w:p w:rsidR="00FB6D30" w:rsidRPr="007958FE" w:rsidRDefault="00FB6D30" w:rsidP="00FB6D30">
      <w:pPr>
        <w:keepNext/>
        <w:spacing w:after="0" w:line="276" w:lineRule="auto"/>
        <w:jc w:val="both"/>
        <w:outlineLvl w:val="0"/>
        <w:rPr>
          <w:rFonts w:ascii="Calibri" w:eastAsia="Times New Roman" w:hAnsi="Calibri" w:cs="Times New Roman"/>
          <w:b/>
          <w:sz w:val="22"/>
          <w:szCs w:val="22"/>
          <w:lang w:val="is-IS"/>
        </w:rPr>
      </w:pPr>
      <w:r w:rsidRPr="007958FE">
        <w:rPr>
          <w:rFonts w:ascii="Calibri" w:eastAsia="Times New Roman" w:hAnsi="Calibri" w:cs="Times New Roman"/>
          <w:b/>
          <w:sz w:val="22"/>
          <w:szCs w:val="22"/>
          <w:lang w:val="is-IS"/>
        </w:rPr>
        <w:t>Inngangur</w:t>
      </w:r>
    </w:p>
    <w:p w:rsidR="00FB6D30" w:rsidRPr="007958FE" w:rsidRDefault="00FB6D30" w:rsidP="00FB6D30">
      <w:pPr>
        <w:spacing w:after="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Samningur þessi kemur til viðbótar heildarkjarasamningi SA og aðildarsamtaka ASÍ sem félögin eiga aðild að og fjallar um aðfararsamning, samningstíma, gildistöku, afgreiðslu kjarasamninga og önnur sameiginleg mál.</w:t>
      </w:r>
    </w:p>
    <w:p w:rsidR="00FB6D30" w:rsidRPr="007958FE" w:rsidRDefault="00FB6D30" w:rsidP="00FB6D30">
      <w:pPr>
        <w:spacing w:after="0" w:line="276" w:lineRule="auto"/>
        <w:jc w:val="both"/>
        <w:rPr>
          <w:rFonts w:ascii="Calibri" w:eastAsia="Times New Roman" w:hAnsi="Calibri" w:cs="Times New Roman"/>
          <w:sz w:val="22"/>
          <w:szCs w:val="22"/>
          <w:lang w:val="is-IS"/>
        </w:rPr>
      </w:pPr>
    </w:p>
    <w:p w:rsidR="00FB6D30" w:rsidRPr="007958FE" w:rsidRDefault="00FB6D30" w:rsidP="00FB6D30">
      <w:pPr>
        <w:spacing w:after="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Kjarasamningur þessi felur í sér breytingar og viðbætur við aðalkjarasamninga aðildarfélaga SGS, og sérkjarasamninga sem teljast hlutar þeirra, annarra en Eflingar stéttarfélags, Verkalýðsfélagsins Hlífar og Verkalýðs- og sjómannafélags Keflavíkur og nágrennis.</w:t>
      </w:r>
    </w:p>
    <w:p w:rsidR="00FB6D30" w:rsidRPr="007958FE" w:rsidRDefault="00FB6D30" w:rsidP="00FB6D30">
      <w:pPr>
        <w:spacing w:after="0" w:line="276" w:lineRule="auto"/>
        <w:rPr>
          <w:rFonts w:ascii="Calibri" w:eastAsia="Times New Roman" w:hAnsi="Calibri" w:cs="Times New Roman"/>
          <w:b/>
          <w:sz w:val="22"/>
          <w:szCs w:val="22"/>
          <w:lang w:val="is-IS"/>
        </w:rPr>
      </w:pPr>
    </w:p>
    <w:p w:rsidR="00FB6D30" w:rsidRPr="007958FE" w:rsidRDefault="00FB6D30" w:rsidP="00FB6D30">
      <w:pPr>
        <w:spacing w:after="0" w:line="276" w:lineRule="auto"/>
        <w:rPr>
          <w:rFonts w:ascii="Calibri" w:eastAsia="Times New Roman" w:hAnsi="Calibri" w:cs="Times New Roman"/>
          <w:b/>
          <w:sz w:val="22"/>
          <w:szCs w:val="22"/>
          <w:lang w:val="is-IS"/>
        </w:rPr>
      </w:pPr>
      <w:r w:rsidRPr="007958FE">
        <w:rPr>
          <w:rFonts w:ascii="Calibri" w:eastAsia="Times New Roman" w:hAnsi="Calibri" w:cs="Times New Roman"/>
          <w:b/>
          <w:sz w:val="22"/>
          <w:szCs w:val="22"/>
          <w:lang w:val="is-IS"/>
        </w:rPr>
        <w:t>2. gr.</w:t>
      </w:r>
    </w:p>
    <w:p w:rsidR="00FB6D30" w:rsidRPr="007958FE" w:rsidRDefault="00FB6D30" w:rsidP="00FB6D30">
      <w:pPr>
        <w:spacing w:after="0" w:line="276" w:lineRule="auto"/>
        <w:rPr>
          <w:rFonts w:ascii="Calibri" w:eastAsia="Times New Roman" w:hAnsi="Calibri" w:cs="Times New Roman"/>
          <w:b/>
          <w:sz w:val="22"/>
          <w:szCs w:val="22"/>
          <w:lang w:val="is-IS"/>
        </w:rPr>
      </w:pPr>
      <w:r w:rsidRPr="007958FE">
        <w:rPr>
          <w:rFonts w:ascii="Calibri" w:eastAsia="Times New Roman" w:hAnsi="Calibri" w:cs="Times New Roman"/>
          <w:b/>
          <w:sz w:val="22"/>
          <w:szCs w:val="22"/>
          <w:lang w:val="is-IS"/>
        </w:rPr>
        <w:t>Kaupliðir</w:t>
      </w:r>
    </w:p>
    <w:p w:rsidR="00FB6D30" w:rsidRPr="007958FE" w:rsidRDefault="00FB6D30" w:rsidP="00FB6D30">
      <w:pPr>
        <w:spacing w:after="0" w:line="276" w:lineRule="auto"/>
        <w:rPr>
          <w:rFonts w:ascii="Calibri" w:eastAsia="Times New Roman" w:hAnsi="Calibri" w:cs="Times New Roman"/>
          <w:i/>
          <w:sz w:val="22"/>
          <w:szCs w:val="22"/>
          <w:lang w:val="is-IS"/>
        </w:rPr>
      </w:pPr>
      <w:r w:rsidRPr="007958FE">
        <w:rPr>
          <w:rFonts w:ascii="Calibri" w:eastAsia="Times New Roman" w:hAnsi="Calibri" w:cs="Times New Roman"/>
          <w:i/>
          <w:sz w:val="22"/>
          <w:szCs w:val="22"/>
          <w:lang w:val="is-IS"/>
        </w:rPr>
        <w:t>Almenn launahækkun</w:t>
      </w:r>
    </w:p>
    <w:p w:rsidR="00FB6D30" w:rsidRPr="007958FE" w:rsidRDefault="00FB6D30" w:rsidP="00E61F48">
      <w:pPr>
        <w:spacing w:after="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Hinn 1. janúar 2014 skulu laun og kauptaxtar hækka um 2,8%, þó að lágmarki kr. 8.000 á mánuði fyrir dagvinnu miðað við fullt starf. Aðrir kjaratengdir liðir hækka um 2,8% á sama tíma.</w:t>
      </w:r>
    </w:p>
    <w:p w:rsidR="00FB6D30" w:rsidRPr="007958FE" w:rsidRDefault="00FB6D30" w:rsidP="00E61F48">
      <w:pPr>
        <w:spacing w:after="0" w:line="276" w:lineRule="auto"/>
        <w:jc w:val="both"/>
        <w:rPr>
          <w:rFonts w:ascii="Calibri" w:eastAsia="Times New Roman" w:hAnsi="Calibri" w:cs="Times New Roman"/>
          <w:b/>
          <w:sz w:val="22"/>
          <w:szCs w:val="22"/>
          <w:lang w:val="is-IS"/>
        </w:rPr>
      </w:pPr>
      <w:r w:rsidRPr="007958FE">
        <w:rPr>
          <w:rFonts w:ascii="Calibri" w:eastAsia="Times New Roman" w:hAnsi="Calibri" w:cs="Times New Roman"/>
          <w:b/>
          <w:sz w:val="22"/>
          <w:szCs w:val="22"/>
          <w:lang w:val="is-IS"/>
        </w:rPr>
        <w:t xml:space="preserve"> </w:t>
      </w:r>
    </w:p>
    <w:p w:rsidR="00FB6D30" w:rsidRPr="007958FE" w:rsidRDefault="00FB6D30" w:rsidP="00E61F48">
      <w:pPr>
        <w:spacing w:after="0" w:line="276" w:lineRule="auto"/>
        <w:jc w:val="both"/>
        <w:rPr>
          <w:rFonts w:ascii="Calibri" w:eastAsia="Times New Roman" w:hAnsi="Calibri" w:cs="Times New Roman"/>
          <w:i/>
          <w:sz w:val="22"/>
          <w:szCs w:val="22"/>
          <w:lang w:val="is-IS"/>
        </w:rPr>
      </w:pPr>
      <w:r w:rsidRPr="007958FE">
        <w:rPr>
          <w:rFonts w:ascii="Calibri" w:eastAsia="Times New Roman" w:hAnsi="Calibri" w:cs="Times New Roman"/>
          <w:i/>
          <w:sz w:val="22"/>
          <w:szCs w:val="22"/>
          <w:lang w:val="is-IS"/>
        </w:rPr>
        <w:t>Sérstök hækkun kauptaxta, 230.000 kr. og lægri</w:t>
      </w:r>
    </w:p>
    <w:p w:rsidR="00FB6D30" w:rsidRPr="007958FE" w:rsidRDefault="00FB6D30" w:rsidP="00E61F48">
      <w:pPr>
        <w:spacing w:after="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Launaflokkar í kjarasamningnum hækka sérstaklega, sbr. fylgiskjal með kjarasamningnum. Kauptaxtar gilda frá 1. janúar 2014.</w:t>
      </w:r>
    </w:p>
    <w:p w:rsidR="00FB6D30" w:rsidRPr="007958FE" w:rsidRDefault="00FB6D30" w:rsidP="00E61F48">
      <w:pPr>
        <w:spacing w:after="0" w:line="276" w:lineRule="auto"/>
        <w:jc w:val="both"/>
        <w:rPr>
          <w:rFonts w:ascii="Calibri" w:eastAsia="Times New Roman" w:hAnsi="Calibri" w:cs="Times New Roman"/>
          <w:b/>
          <w:sz w:val="22"/>
          <w:szCs w:val="22"/>
          <w:lang w:val="is-IS"/>
        </w:rPr>
      </w:pPr>
      <w:r w:rsidRPr="007958FE">
        <w:rPr>
          <w:rFonts w:ascii="Calibri" w:eastAsia="Times New Roman" w:hAnsi="Calibri" w:cs="Times New Roman"/>
          <w:b/>
          <w:sz w:val="22"/>
          <w:szCs w:val="22"/>
          <w:lang w:val="is-IS"/>
        </w:rPr>
        <w:t xml:space="preserve"> </w:t>
      </w:r>
    </w:p>
    <w:p w:rsidR="00FB6D30" w:rsidRPr="007958FE" w:rsidRDefault="00FB6D30" w:rsidP="00E61F48">
      <w:pPr>
        <w:spacing w:after="0" w:line="276" w:lineRule="auto"/>
        <w:jc w:val="both"/>
        <w:rPr>
          <w:rFonts w:ascii="Calibri" w:eastAsia="Times New Roman" w:hAnsi="Calibri" w:cs="Times New Roman"/>
          <w:i/>
          <w:sz w:val="22"/>
          <w:szCs w:val="22"/>
          <w:lang w:val="is-IS"/>
        </w:rPr>
      </w:pPr>
      <w:r w:rsidRPr="007958FE">
        <w:rPr>
          <w:rFonts w:ascii="Calibri" w:eastAsia="Times New Roman" w:hAnsi="Calibri" w:cs="Times New Roman"/>
          <w:i/>
          <w:sz w:val="22"/>
          <w:szCs w:val="22"/>
          <w:lang w:val="is-IS"/>
        </w:rPr>
        <w:t>Lágmarkstekjur fyrir fullt starf</w:t>
      </w:r>
    </w:p>
    <w:p w:rsidR="00FB6D30" w:rsidRPr="007958FE" w:rsidRDefault="00FB6D30" w:rsidP="00E61F48">
      <w:pPr>
        <w:spacing w:after="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Lágmarkstekjur fyrir fullt starf skulu vera sem hér segir fyrir starfsmenn 18 ára og eldri sem starfað hafa fjóra mánuði samfellt hjá sama fyrirtæki:</w:t>
      </w:r>
    </w:p>
    <w:p w:rsidR="00FB6D30" w:rsidRPr="007958FE" w:rsidRDefault="00FB6D30" w:rsidP="00E61F48">
      <w:pPr>
        <w:spacing w:after="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1. janúar 2014, kr. 214.000 á mánuði.</w:t>
      </w:r>
    </w:p>
    <w:p w:rsidR="00FB6D30" w:rsidRPr="007958FE" w:rsidRDefault="00FB6D30" w:rsidP="00E61F48">
      <w:pPr>
        <w:spacing w:after="0" w:line="276" w:lineRule="auto"/>
        <w:jc w:val="both"/>
        <w:rPr>
          <w:rFonts w:ascii="Calibri" w:eastAsia="Times New Roman" w:hAnsi="Calibri" w:cs="Times New Roman"/>
          <w:b/>
          <w:sz w:val="22"/>
          <w:szCs w:val="22"/>
          <w:lang w:val="is-IS"/>
        </w:rPr>
      </w:pPr>
      <w:r w:rsidRPr="007958FE">
        <w:rPr>
          <w:rFonts w:ascii="Calibri" w:eastAsia="Times New Roman" w:hAnsi="Calibri" w:cs="Times New Roman"/>
          <w:b/>
          <w:sz w:val="22"/>
          <w:szCs w:val="22"/>
          <w:lang w:val="is-IS"/>
        </w:rPr>
        <w:t xml:space="preserve"> </w:t>
      </w:r>
    </w:p>
    <w:p w:rsidR="00FB6D30" w:rsidRPr="007958FE" w:rsidRDefault="00FB6D30" w:rsidP="00FB6D30">
      <w:pPr>
        <w:spacing w:after="0" w:line="276" w:lineRule="auto"/>
        <w:rPr>
          <w:rFonts w:ascii="Calibri" w:eastAsia="Times New Roman" w:hAnsi="Calibri" w:cs="Times New Roman"/>
          <w:i/>
          <w:sz w:val="22"/>
          <w:szCs w:val="22"/>
          <w:lang w:val="is-IS"/>
        </w:rPr>
      </w:pPr>
      <w:r w:rsidRPr="007958FE">
        <w:rPr>
          <w:rFonts w:ascii="Calibri" w:eastAsia="Times New Roman" w:hAnsi="Calibri" w:cs="Times New Roman"/>
          <w:i/>
          <w:sz w:val="22"/>
          <w:szCs w:val="22"/>
          <w:lang w:val="is-IS"/>
        </w:rPr>
        <w:t>Desember- og orlofsuppbót</w:t>
      </w:r>
    </w:p>
    <w:p w:rsidR="00FB6D30" w:rsidRPr="007958FE" w:rsidRDefault="00FB6D30" w:rsidP="00FB6D30">
      <w:pPr>
        <w:spacing w:after="0" w:line="276" w:lineRule="auto"/>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Desemberuppbót miðað við fullt starf er á árinu 2014 kr. 53.600</w:t>
      </w:r>
      <w:r w:rsidR="00E42F21">
        <w:rPr>
          <w:rFonts w:ascii="Calibri" w:eastAsia="Times New Roman" w:hAnsi="Calibri" w:cs="Times New Roman"/>
          <w:sz w:val="22"/>
          <w:szCs w:val="22"/>
          <w:lang w:val="is-IS"/>
        </w:rPr>
        <w:t xml:space="preserve"> (verður 73.600 skv. nýja samningnum)</w:t>
      </w:r>
      <w:r w:rsidRPr="007958FE">
        <w:rPr>
          <w:rFonts w:ascii="Calibri" w:eastAsia="Times New Roman" w:hAnsi="Calibri" w:cs="Times New Roman"/>
          <w:sz w:val="22"/>
          <w:szCs w:val="22"/>
          <w:lang w:val="is-IS"/>
        </w:rPr>
        <w:t>.</w:t>
      </w:r>
    </w:p>
    <w:p w:rsidR="00FB6D30" w:rsidRPr="007958FE" w:rsidRDefault="00FB6D30" w:rsidP="00FB6D30">
      <w:pPr>
        <w:spacing w:after="0" w:line="276" w:lineRule="auto"/>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Orlofsuppbót fyrir orlofsárið sem hefst 1. maí 2014 miðað við fullt starf er kr. 29.500</w:t>
      </w:r>
      <w:r w:rsidR="00E42F21">
        <w:rPr>
          <w:rFonts w:ascii="Calibri" w:eastAsia="Times New Roman" w:hAnsi="Calibri" w:cs="Times New Roman"/>
          <w:sz w:val="22"/>
          <w:szCs w:val="22"/>
          <w:lang w:val="is-IS"/>
        </w:rPr>
        <w:t xml:space="preserve"> (verður 39.500 skv. nýja samningnum)</w:t>
      </w:r>
      <w:r w:rsidRPr="007958FE">
        <w:rPr>
          <w:rFonts w:ascii="Calibri" w:eastAsia="Times New Roman" w:hAnsi="Calibri" w:cs="Times New Roman"/>
          <w:sz w:val="22"/>
          <w:szCs w:val="22"/>
          <w:lang w:val="is-IS"/>
        </w:rPr>
        <w:t>.</w:t>
      </w:r>
    </w:p>
    <w:p w:rsidR="00FB6D30" w:rsidRPr="007958FE" w:rsidRDefault="00FB6D30" w:rsidP="00FB6D30">
      <w:pPr>
        <w:spacing w:after="0" w:line="276" w:lineRule="auto"/>
        <w:rPr>
          <w:rFonts w:ascii="Calibri" w:eastAsia="Times New Roman" w:hAnsi="Calibri" w:cs="Times New Roman"/>
          <w:b/>
          <w:sz w:val="22"/>
          <w:szCs w:val="22"/>
          <w:lang w:val="is-IS"/>
        </w:rPr>
      </w:pPr>
    </w:p>
    <w:p w:rsidR="00FB6D30" w:rsidRPr="007958FE" w:rsidRDefault="00FB6D30" w:rsidP="00FB6D30">
      <w:pPr>
        <w:spacing w:after="0" w:line="276" w:lineRule="auto"/>
        <w:rPr>
          <w:rFonts w:ascii="Calibri" w:eastAsia="Times New Roman" w:hAnsi="Calibri" w:cs="Times New Roman"/>
          <w:b/>
          <w:sz w:val="22"/>
          <w:szCs w:val="22"/>
          <w:lang w:val="is-IS"/>
        </w:rPr>
      </w:pPr>
      <w:r w:rsidRPr="007958FE">
        <w:rPr>
          <w:rFonts w:ascii="Calibri" w:eastAsia="Times New Roman" w:hAnsi="Calibri" w:cs="Times New Roman"/>
          <w:b/>
          <w:sz w:val="22"/>
          <w:szCs w:val="22"/>
          <w:lang w:val="is-IS"/>
        </w:rPr>
        <w:t>3. gr.</w:t>
      </w:r>
    </w:p>
    <w:p w:rsidR="00FB6D30" w:rsidRPr="007958FE" w:rsidRDefault="00FB6D30" w:rsidP="00FB6D30">
      <w:pPr>
        <w:keepNext/>
        <w:spacing w:after="0" w:line="276" w:lineRule="auto"/>
        <w:jc w:val="both"/>
        <w:outlineLvl w:val="0"/>
        <w:rPr>
          <w:rFonts w:ascii="Calibri" w:eastAsia="Times New Roman" w:hAnsi="Calibri" w:cs="Times New Roman"/>
          <w:b/>
          <w:sz w:val="22"/>
          <w:szCs w:val="22"/>
          <w:lang w:val="is-IS"/>
        </w:rPr>
      </w:pPr>
      <w:r w:rsidRPr="007958FE">
        <w:rPr>
          <w:rFonts w:ascii="Calibri" w:eastAsia="Times New Roman" w:hAnsi="Calibri" w:cs="Times New Roman"/>
          <w:b/>
          <w:sz w:val="22"/>
          <w:szCs w:val="22"/>
          <w:lang w:val="is-IS"/>
        </w:rPr>
        <w:t>Fylgiskjöl</w:t>
      </w:r>
    </w:p>
    <w:p w:rsidR="00FB6D30" w:rsidRPr="007958FE" w:rsidRDefault="00FB6D30" w:rsidP="00FB6D30">
      <w:pPr>
        <w:spacing w:after="0" w:line="276" w:lineRule="auto"/>
        <w:jc w:val="both"/>
        <w:rPr>
          <w:rFonts w:ascii="Calibri" w:eastAsia="Times New Roman" w:hAnsi="Calibri" w:cs="Times New Roman"/>
          <w:bCs/>
          <w:sz w:val="22"/>
          <w:szCs w:val="22"/>
          <w:lang w:val="is-IS"/>
        </w:rPr>
      </w:pPr>
      <w:r w:rsidRPr="007958FE">
        <w:rPr>
          <w:rFonts w:ascii="Calibri" w:eastAsia="Times New Roman" w:hAnsi="Calibri" w:cs="Times New Roman"/>
          <w:bCs/>
          <w:sz w:val="22"/>
          <w:szCs w:val="22"/>
          <w:lang w:val="is-IS"/>
        </w:rPr>
        <w:t>Með samningi þessum fylgja breytingar á köflum kjarasamninga aðila sem undirritaðar hafa verið sérstaklega.</w:t>
      </w:r>
    </w:p>
    <w:p w:rsidR="00FB6D30" w:rsidRPr="007958FE" w:rsidRDefault="00FB6D30" w:rsidP="00FB6D30">
      <w:pPr>
        <w:spacing w:after="0" w:line="276" w:lineRule="auto"/>
        <w:jc w:val="both"/>
        <w:rPr>
          <w:rFonts w:ascii="Calibri" w:eastAsia="Times New Roman" w:hAnsi="Calibri" w:cs="Times New Roman"/>
          <w:bCs/>
          <w:sz w:val="22"/>
          <w:szCs w:val="22"/>
          <w:lang w:val="is-IS"/>
        </w:rPr>
      </w:pPr>
    </w:p>
    <w:p w:rsidR="00FB6D30" w:rsidRPr="007958FE" w:rsidRDefault="00FB6D30" w:rsidP="00FB6D30">
      <w:pPr>
        <w:spacing w:after="0" w:line="276" w:lineRule="auto"/>
        <w:jc w:val="center"/>
        <w:rPr>
          <w:rFonts w:ascii="Calibri" w:eastAsia="Times New Roman" w:hAnsi="Calibri" w:cs="Times New Roman"/>
          <w:bCs/>
          <w:sz w:val="22"/>
          <w:szCs w:val="22"/>
          <w:lang w:val="is-IS"/>
        </w:rPr>
      </w:pPr>
      <w:r w:rsidRPr="007958FE">
        <w:rPr>
          <w:rFonts w:ascii="Calibri" w:eastAsia="Times New Roman" w:hAnsi="Calibri" w:cs="Times New Roman"/>
          <w:bCs/>
          <w:sz w:val="22"/>
          <w:szCs w:val="22"/>
          <w:lang w:val="is-IS"/>
        </w:rPr>
        <w:t>Reykjavík 21. desember 2013</w:t>
      </w:r>
    </w:p>
    <w:p w:rsidR="00FB6D30" w:rsidRPr="007958FE" w:rsidRDefault="00FB6D30" w:rsidP="00FB6D30">
      <w:pPr>
        <w:spacing w:after="0" w:line="276" w:lineRule="auto"/>
        <w:jc w:val="both"/>
        <w:rPr>
          <w:rFonts w:ascii="Calibri" w:eastAsia="Times New Roman" w:hAnsi="Calibri" w:cs="Times New Roman"/>
          <w:bCs/>
          <w:sz w:val="22"/>
          <w:szCs w:val="22"/>
          <w:lang w:val="is-IS"/>
        </w:rPr>
      </w:pPr>
    </w:p>
    <w:p w:rsidR="00FB6D30" w:rsidRPr="007958FE" w:rsidRDefault="00FB6D30" w:rsidP="00FB6D30">
      <w:pPr>
        <w:tabs>
          <w:tab w:val="left" w:pos="576"/>
          <w:tab w:val="left" w:pos="5812"/>
        </w:tabs>
        <w:spacing w:after="0" w:line="276" w:lineRule="auto"/>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F.h.</w:t>
      </w:r>
      <w:r w:rsidRPr="007958FE">
        <w:rPr>
          <w:rFonts w:ascii="Calibri" w:eastAsia="Times New Roman" w:hAnsi="Calibri" w:cs="Times New Roman"/>
          <w:sz w:val="22"/>
          <w:szCs w:val="22"/>
          <w:lang w:val="is-IS"/>
        </w:rPr>
        <w:tab/>
        <w:t>Starfsgreinasambands Íslands</w:t>
      </w:r>
      <w:r w:rsidRPr="007958FE">
        <w:rPr>
          <w:rFonts w:ascii="Calibri" w:eastAsia="Times New Roman" w:hAnsi="Calibri" w:cs="Times New Roman"/>
          <w:sz w:val="22"/>
          <w:szCs w:val="22"/>
          <w:lang w:val="is-IS"/>
        </w:rPr>
        <w:tab/>
        <w:t>F.h. Samtaka atvinnulífsins</w:t>
      </w:r>
    </w:p>
    <w:p w:rsidR="00FB6D30" w:rsidRPr="007958FE" w:rsidRDefault="00FB6D30" w:rsidP="00FB6D30">
      <w:pPr>
        <w:spacing w:after="0" w:line="276" w:lineRule="auto"/>
        <w:jc w:val="center"/>
        <w:rPr>
          <w:rFonts w:ascii="Calibri" w:eastAsia="Times New Roman" w:hAnsi="Calibri" w:cs="Times New Roman"/>
          <w:b/>
          <w:sz w:val="22"/>
          <w:szCs w:val="22"/>
          <w:lang w:val="is-IS"/>
        </w:rPr>
      </w:pPr>
    </w:p>
    <w:p w:rsidR="00FB6D30" w:rsidRPr="007958FE" w:rsidRDefault="00FB6D30" w:rsidP="00FB6D30">
      <w:pPr>
        <w:spacing w:after="60" w:line="276" w:lineRule="auto"/>
        <w:jc w:val="both"/>
        <w:rPr>
          <w:rFonts w:ascii="Calibri" w:eastAsia="Times New Roman" w:hAnsi="Calibri" w:cs="Times New Roman"/>
          <w:b/>
          <w:sz w:val="22"/>
          <w:szCs w:val="22"/>
          <w:lang w:val="is-IS"/>
        </w:rPr>
      </w:pPr>
      <w:r w:rsidRPr="007958FE">
        <w:rPr>
          <w:rFonts w:ascii="Calibri" w:eastAsia="Times New Roman" w:hAnsi="Calibri" w:cs="Times New Roman"/>
          <w:b/>
          <w:sz w:val="22"/>
          <w:szCs w:val="22"/>
          <w:lang w:val="is-IS"/>
        </w:rPr>
        <w:br w:type="page"/>
      </w:r>
    </w:p>
    <w:p w:rsidR="00FB6D30" w:rsidRPr="007958FE" w:rsidRDefault="00FB6D30" w:rsidP="00FB6D30">
      <w:pPr>
        <w:spacing w:after="0" w:line="276" w:lineRule="auto"/>
        <w:jc w:val="both"/>
        <w:rPr>
          <w:rFonts w:ascii="Calibri" w:eastAsia="Times New Roman" w:hAnsi="Calibri" w:cs="Times New Roman"/>
          <w:b/>
          <w:sz w:val="22"/>
          <w:szCs w:val="22"/>
          <w:highlight w:val="yellow"/>
          <w:lang w:val="is-IS"/>
        </w:rPr>
      </w:pPr>
      <w:r w:rsidRPr="007958FE">
        <w:rPr>
          <w:rFonts w:ascii="Calibri" w:eastAsia="Times New Roman" w:hAnsi="Calibri" w:cs="Times New Roman"/>
          <w:b/>
          <w:sz w:val="22"/>
          <w:szCs w:val="22"/>
          <w:lang w:val="is-IS"/>
        </w:rPr>
        <w:lastRenderedPageBreak/>
        <w:t>Launatafla í gildi frá 1. janúar 2014 til 31. desember 2014</w:t>
      </w:r>
    </w:p>
    <w:p w:rsidR="00FB6D30" w:rsidRPr="007958FE" w:rsidRDefault="00FB6D30" w:rsidP="00FB6D30">
      <w:pPr>
        <w:spacing w:after="0" w:line="276" w:lineRule="auto"/>
        <w:rPr>
          <w:rFonts w:ascii="Calibri" w:eastAsia="Times New Roman" w:hAnsi="Calibri" w:cs="Times New Roman"/>
          <w:b/>
          <w:bCs/>
          <w:sz w:val="22"/>
          <w:szCs w:val="22"/>
          <w:highlight w:val="yellow"/>
          <w:lang w:val="is-IS"/>
        </w:rPr>
      </w:pPr>
    </w:p>
    <w:tbl>
      <w:tblPr>
        <w:tblW w:w="9399" w:type="dxa"/>
        <w:jc w:val="center"/>
        <w:tblInd w:w="70" w:type="dxa"/>
        <w:tblCellMar>
          <w:left w:w="70" w:type="dxa"/>
          <w:right w:w="70" w:type="dxa"/>
        </w:tblCellMar>
        <w:tblLook w:val="04A0" w:firstRow="1" w:lastRow="0" w:firstColumn="1" w:lastColumn="0" w:noHBand="0" w:noVBand="1"/>
      </w:tblPr>
      <w:tblGrid>
        <w:gridCol w:w="2016"/>
        <w:gridCol w:w="196"/>
        <w:gridCol w:w="1583"/>
        <w:gridCol w:w="1401"/>
        <w:gridCol w:w="1401"/>
        <w:gridCol w:w="1401"/>
        <w:gridCol w:w="1401"/>
      </w:tblGrid>
      <w:tr w:rsidR="00FB6D30" w:rsidRPr="00BD3909" w:rsidTr="00A76996">
        <w:trPr>
          <w:trHeight w:val="37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bCs/>
                <w:sz w:val="22"/>
                <w:szCs w:val="22"/>
                <w:lang w:val="is-IS" w:eastAsia="is-IS"/>
              </w:rPr>
            </w:pPr>
            <w:r w:rsidRPr="007958FE">
              <w:rPr>
                <w:rFonts w:ascii="Calibri" w:eastAsia="Times New Roman" w:hAnsi="Calibri" w:cs="Times New Roman"/>
                <w:b/>
                <w:bCs/>
                <w:sz w:val="22"/>
                <w:szCs w:val="22"/>
                <w:lang w:val="is-IS" w:eastAsia="is-IS"/>
              </w:rPr>
              <w:t>Mánaðarkaup</w:t>
            </w:r>
          </w:p>
        </w:tc>
        <w:tc>
          <w:tcPr>
            <w:tcW w:w="7383" w:type="dxa"/>
            <w:gridSpan w:val="6"/>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bCs/>
                <w:sz w:val="22"/>
                <w:szCs w:val="22"/>
                <w:lang w:val="is-IS" w:eastAsia="is-IS"/>
              </w:rPr>
            </w:pPr>
            <w:r w:rsidRPr="007958FE">
              <w:rPr>
                <w:rFonts w:ascii="Calibri" w:eastAsia="Times New Roman" w:hAnsi="Calibri" w:cs="Times New Roman"/>
                <w:b/>
                <w:bCs/>
                <w:sz w:val="22"/>
                <w:szCs w:val="22"/>
                <w:lang w:val="is-IS" w:eastAsia="is-IS"/>
              </w:rPr>
              <w:t>Samkvæmt samningi</w:t>
            </w:r>
            <w:r w:rsidR="004626B0">
              <w:rPr>
                <w:rFonts w:ascii="Calibri" w:eastAsia="Times New Roman" w:hAnsi="Calibri" w:cs="Times New Roman"/>
                <w:b/>
                <w:bCs/>
                <w:sz w:val="22"/>
                <w:szCs w:val="22"/>
                <w:lang w:val="is-IS" w:eastAsia="is-IS"/>
              </w:rPr>
              <w:t xml:space="preserve"> SA og SGS frá 21. desember 2013</w:t>
            </w:r>
          </w:p>
        </w:tc>
      </w:tr>
      <w:tr w:rsidR="00FB6D30" w:rsidRPr="007958FE" w:rsidTr="00A76996">
        <w:trPr>
          <w:trHeight w:val="480"/>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Byrjunarlaun</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Eftir 1 ár</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Eftir 3 ár</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Eftir 5 ár</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Eftir 7 ár</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201.317</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202.905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204.517</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206.153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207.814</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r w:rsidRPr="007958FE">
              <w:rPr>
                <w:rFonts w:ascii="Calibri" w:eastAsia="Times New Roman" w:hAnsi="Calibri" w:cs="Arial"/>
                <w:sz w:val="22"/>
                <w:szCs w:val="22"/>
                <w:lang w:val="is-IS" w:eastAsia="is-IS"/>
              </w:rPr>
              <w:t> </w:t>
            </w: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202.905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204.517</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206.153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207.814</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209.500</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3</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204.517</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206.153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207.814</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209.500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211.211</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4</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r w:rsidRPr="007958FE">
              <w:rPr>
                <w:rFonts w:ascii="Calibri" w:eastAsia="Times New Roman" w:hAnsi="Calibri" w:cs="Arial"/>
                <w:sz w:val="22"/>
                <w:szCs w:val="22"/>
                <w:lang w:val="is-IS" w:eastAsia="is-IS"/>
              </w:rPr>
              <w:t> </w:t>
            </w: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206.153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207.814</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209.500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211.211</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212.948</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5</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207.814</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209.500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211.211</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212.948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214.711</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6</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r w:rsidRPr="007958FE">
              <w:rPr>
                <w:rFonts w:ascii="Calibri" w:eastAsia="Times New Roman" w:hAnsi="Calibri" w:cs="Arial"/>
                <w:sz w:val="22"/>
                <w:szCs w:val="22"/>
                <w:lang w:val="is-IS" w:eastAsia="is-IS"/>
              </w:rPr>
              <w:t> </w:t>
            </w: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209.500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211.211</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212.948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214.711</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216.500</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7</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211.211</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212.948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214.711</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216.500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218.316</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8</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r w:rsidRPr="007958FE">
              <w:rPr>
                <w:rFonts w:ascii="Calibri" w:eastAsia="Times New Roman" w:hAnsi="Calibri" w:cs="Arial"/>
                <w:sz w:val="22"/>
                <w:szCs w:val="22"/>
                <w:lang w:val="is-IS" w:eastAsia="is-IS"/>
              </w:rPr>
              <w:t> </w:t>
            </w: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212.948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214.711</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216.500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218.316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220.159</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9</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214.711</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216.500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218.316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220.159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222.030</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10</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r w:rsidRPr="007958FE">
              <w:rPr>
                <w:rFonts w:ascii="Calibri" w:eastAsia="Times New Roman" w:hAnsi="Calibri" w:cs="Arial"/>
                <w:sz w:val="22"/>
                <w:szCs w:val="22"/>
                <w:lang w:val="is-IS" w:eastAsia="is-IS"/>
              </w:rPr>
              <w:t> </w:t>
            </w: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216.500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218.316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220.159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222.030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223.928</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11</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218.316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220.159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222.030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223.928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225.856</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12</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r w:rsidRPr="007958FE">
              <w:rPr>
                <w:rFonts w:ascii="Calibri" w:eastAsia="Times New Roman" w:hAnsi="Calibri" w:cs="Arial"/>
                <w:sz w:val="22"/>
                <w:szCs w:val="22"/>
                <w:lang w:val="is-IS" w:eastAsia="is-IS"/>
              </w:rPr>
              <w:t> </w:t>
            </w: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220.159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222.030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223.928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225.856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227.812</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13</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222.030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223.928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225.856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227.812</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229.798</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14</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r w:rsidRPr="007958FE">
              <w:rPr>
                <w:rFonts w:ascii="Calibri" w:eastAsia="Times New Roman" w:hAnsi="Calibri" w:cs="Arial"/>
                <w:sz w:val="22"/>
                <w:szCs w:val="22"/>
                <w:lang w:val="is-IS" w:eastAsia="is-IS"/>
              </w:rPr>
              <w:t> </w:t>
            </w: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223.928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225.856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227.812</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229.798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231.814</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15</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225.856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227.812</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229.798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231.814</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233.859</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16</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r w:rsidRPr="007958FE">
              <w:rPr>
                <w:rFonts w:ascii="Calibri" w:eastAsia="Times New Roman" w:hAnsi="Calibri" w:cs="Arial"/>
                <w:sz w:val="22"/>
                <w:szCs w:val="22"/>
                <w:lang w:val="is-IS" w:eastAsia="is-IS"/>
              </w:rPr>
              <w:t> </w:t>
            </w: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227.812</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229.798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231.814</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233.859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235.936</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17</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229.798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231.814</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233.859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235.936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238.043</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18</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r w:rsidRPr="007958FE">
              <w:rPr>
                <w:rFonts w:ascii="Calibri" w:eastAsia="Times New Roman" w:hAnsi="Calibri" w:cs="Arial"/>
                <w:sz w:val="22"/>
                <w:szCs w:val="22"/>
                <w:lang w:val="is-IS" w:eastAsia="is-IS"/>
              </w:rPr>
              <w:t> </w:t>
            </w: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231.814</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233.859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235.936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238.043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240.182</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19</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233.859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235.936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238.043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240.182</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242.354</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20</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r w:rsidRPr="007958FE">
              <w:rPr>
                <w:rFonts w:ascii="Calibri" w:eastAsia="Times New Roman" w:hAnsi="Calibri" w:cs="Arial"/>
                <w:sz w:val="22"/>
                <w:szCs w:val="22"/>
                <w:lang w:val="is-IS" w:eastAsia="is-IS"/>
              </w:rPr>
              <w:t> </w:t>
            </w: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235.936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238.043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240.182</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242.354</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244.558</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21</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238.043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240.182</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242.354</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244.558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246.795</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22</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r w:rsidRPr="007958FE">
              <w:rPr>
                <w:rFonts w:ascii="Calibri" w:eastAsia="Times New Roman" w:hAnsi="Calibri" w:cs="Arial"/>
                <w:sz w:val="22"/>
                <w:szCs w:val="22"/>
                <w:lang w:val="is-IS" w:eastAsia="is-IS"/>
              </w:rPr>
              <w:t> </w:t>
            </w: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240.182</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242.354</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244.558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246.795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249.065</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23</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242.354</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244.558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246.795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249.065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251.370</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24</w:t>
            </w:r>
          </w:p>
        </w:tc>
        <w:tc>
          <w:tcPr>
            <w:tcW w:w="196"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r w:rsidRPr="007958FE">
              <w:rPr>
                <w:rFonts w:ascii="Calibri" w:eastAsia="Times New Roman" w:hAnsi="Calibri" w:cs="Arial"/>
                <w:sz w:val="22"/>
                <w:szCs w:val="22"/>
                <w:lang w:val="is-IS" w:eastAsia="is-IS"/>
              </w:rPr>
              <w:t> </w:t>
            </w:r>
          </w:p>
        </w:tc>
        <w:tc>
          <w:tcPr>
            <w:tcW w:w="158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244.558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246.795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249.065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251.370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253.709</w:t>
            </w:r>
          </w:p>
        </w:tc>
      </w:tr>
    </w:tbl>
    <w:p w:rsidR="00FB6D30" w:rsidRPr="007958FE" w:rsidRDefault="00FB6D30" w:rsidP="00FB6D30">
      <w:pPr>
        <w:spacing w:after="0" w:line="276" w:lineRule="auto"/>
        <w:rPr>
          <w:rFonts w:ascii="Calibri" w:eastAsia="Times New Roman" w:hAnsi="Calibri" w:cs="Times New Roman"/>
          <w:b/>
          <w:bCs/>
          <w:sz w:val="22"/>
          <w:szCs w:val="22"/>
          <w:highlight w:val="yellow"/>
          <w:lang w:val="is-IS"/>
        </w:rPr>
      </w:pPr>
    </w:p>
    <w:p w:rsidR="00FB6D30" w:rsidRPr="007958FE" w:rsidRDefault="00FB6D30" w:rsidP="00FB6D30">
      <w:pPr>
        <w:spacing w:after="0" w:line="276" w:lineRule="auto"/>
        <w:rPr>
          <w:rFonts w:ascii="Calibri" w:eastAsia="Times New Roman" w:hAnsi="Calibri" w:cs="Times New Roman"/>
          <w:b/>
          <w:bCs/>
          <w:sz w:val="22"/>
          <w:szCs w:val="22"/>
          <w:highlight w:val="yellow"/>
          <w:lang w:val="is-IS"/>
        </w:rPr>
      </w:pPr>
      <w:r w:rsidRPr="007958FE">
        <w:rPr>
          <w:rFonts w:ascii="Calibri" w:eastAsia="Times New Roman" w:hAnsi="Calibri" w:cs="Times New Roman"/>
          <w:b/>
          <w:bCs/>
          <w:sz w:val="22"/>
          <w:szCs w:val="22"/>
          <w:highlight w:val="yellow"/>
          <w:lang w:val="is-IS"/>
        </w:rPr>
        <w:br w:type="page"/>
      </w:r>
    </w:p>
    <w:tbl>
      <w:tblPr>
        <w:tblW w:w="9924" w:type="dxa"/>
        <w:jc w:val="center"/>
        <w:tblInd w:w="70" w:type="dxa"/>
        <w:tblCellMar>
          <w:left w:w="70" w:type="dxa"/>
          <w:right w:w="70" w:type="dxa"/>
        </w:tblCellMar>
        <w:tblLook w:val="04A0" w:firstRow="1" w:lastRow="0" w:firstColumn="1" w:lastColumn="0" w:noHBand="0" w:noVBand="1"/>
      </w:tblPr>
      <w:tblGrid>
        <w:gridCol w:w="2127"/>
        <w:gridCol w:w="1843"/>
        <w:gridCol w:w="1418"/>
        <w:gridCol w:w="1559"/>
        <w:gridCol w:w="1559"/>
        <w:gridCol w:w="992"/>
        <w:gridCol w:w="426"/>
      </w:tblGrid>
      <w:tr w:rsidR="00FB6D30" w:rsidRPr="00BD3909" w:rsidTr="00A76996">
        <w:trPr>
          <w:gridAfter w:val="1"/>
          <w:wAfter w:w="426" w:type="dxa"/>
          <w:trHeight w:val="375"/>
          <w:jc w:val="center"/>
        </w:trPr>
        <w:tc>
          <w:tcPr>
            <w:tcW w:w="9498" w:type="dxa"/>
            <w:gridSpan w:val="6"/>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bCs/>
                <w:sz w:val="22"/>
                <w:szCs w:val="22"/>
                <w:lang w:val="is-IS" w:eastAsia="is-IS"/>
              </w:rPr>
            </w:pPr>
            <w:r w:rsidRPr="007958FE">
              <w:rPr>
                <w:rFonts w:ascii="Calibri" w:eastAsia="Times New Roman" w:hAnsi="Calibri" w:cs="Times New Roman"/>
                <w:b/>
                <w:bCs/>
                <w:sz w:val="22"/>
                <w:szCs w:val="22"/>
                <w:lang w:val="is-IS" w:eastAsia="is-IS"/>
              </w:rPr>
              <w:lastRenderedPageBreak/>
              <w:t>Krónutöluhækkanir til þeirra sem eru á launatöxtum</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Byrjunarlaun</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Eftir 1 ár</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Eftir 3 ár</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Eftir 5 ár</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Eftir 7 ár</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9.565</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9.588</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9.612</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9.636</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9.661</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9.588</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9.612</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9.636</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9.661</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9.686</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3</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9.612</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9.636</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9.661</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9.686</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9.711</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4</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9.636</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9.661</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9.686</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9.711</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9.737</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5</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9.661</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9.686</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9.711</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9.737</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9.763</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6</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9.686</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9.711</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9.737</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9.763</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9.789</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7</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9.711</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9.737</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9.763</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9.789</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9.816</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8</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9.737</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9.763</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9.789</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9.816</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9.843</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9</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9.763</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9.789</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9.816</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9.843</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9.871</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10</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9.789</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9.816</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9.843</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9.871</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9.898</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11</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9.816</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9.843</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9.871</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9.898</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9.928</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12</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9.843</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9.871</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9.898</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9.928</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9.956</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13</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9.871</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9.898</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9.928</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9.956</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9.986</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14</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9.898</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9.928</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9.956</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9.986</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10.016</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15</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9.928</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9.956</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9.986</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10.016</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10.045</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16</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9.956</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9.986</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10.016</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10.045</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10.077</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17</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9.986</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10.016</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10.045</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10.077</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10.107</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18</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10.016</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10.045</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10.077</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10.107</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10.139</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19</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10.045</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10.077</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10.107</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10.139</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10.172</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20</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10.077</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10.107</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10.139</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10.172</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10.204</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21</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10.107</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10.139</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10.172</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10.204</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10.237</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22</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10.139</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10.172</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10.204</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10.237</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10.270</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23</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10.172</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10.204</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10.237</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10.270</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10.305</w:t>
            </w:r>
          </w:p>
        </w:tc>
      </w:tr>
      <w:tr w:rsidR="00FB6D30" w:rsidRPr="007958FE" w:rsidTr="00A76996">
        <w:trPr>
          <w:trHeight w:val="315"/>
          <w:jc w:val="center"/>
        </w:trPr>
        <w:tc>
          <w:tcPr>
            <w:tcW w:w="212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24</w:t>
            </w:r>
          </w:p>
        </w:tc>
        <w:tc>
          <w:tcPr>
            <w:tcW w:w="1843"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10.204</w:t>
            </w:r>
          </w:p>
        </w:tc>
        <w:tc>
          <w:tcPr>
            <w:tcW w:w="141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10.237</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10.270</w:t>
            </w:r>
          </w:p>
        </w:tc>
        <w:tc>
          <w:tcPr>
            <w:tcW w:w="1559"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10.305</w:t>
            </w:r>
          </w:p>
        </w:tc>
        <w:tc>
          <w:tcPr>
            <w:tcW w:w="1418" w:type="dxa"/>
            <w:gridSpan w:val="2"/>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10.339</w:t>
            </w:r>
          </w:p>
        </w:tc>
      </w:tr>
    </w:tbl>
    <w:p w:rsidR="000A797E" w:rsidRDefault="000A797E" w:rsidP="00FB6D30">
      <w:pPr>
        <w:spacing w:after="0" w:line="276" w:lineRule="auto"/>
        <w:rPr>
          <w:rFonts w:ascii="Calibri" w:eastAsia="Times New Roman" w:hAnsi="Calibri" w:cs="Times New Roman"/>
          <w:b/>
          <w:bCs/>
          <w:sz w:val="22"/>
          <w:szCs w:val="22"/>
          <w:highlight w:val="yellow"/>
          <w:lang w:val="is-IS"/>
        </w:rPr>
      </w:pPr>
    </w:p>
    <w:p w:rsidR="00A76996" w:rsidRDefault="000A797E">
      <w:r>
        <w:rPr>
          <w:rFonts w:ascii="Calibri" w:eastAsia="Times New Roman" w:hAnsi="Calibri" w:cs="Times New Roman"/>
          <w:b/>
          <w:bCs/>
          <w:sz w:val="22"/>
          <w:szCs w:val="22"/>
          <w:highlight w:val="yellow"/>
          <w:lang w:val="is-IS"/>
        </w:rPr>
        <w:br w:type="page"/>
      </w:r>
    </w:p>
    <w:tbl>
      <w:tblPr>
        <w:tblW w:w="9436" w:type="dxa"/>
        <w:jc w:val="center"/>
        <w:tblInd w:w="55" w:type="dxa"/>
        <w:tblCellMar>
          <w:left w:w="70" w:type="dxa"/>
          <w:right w:w="70" w:type="dxa"/>
        </w:tblCellMar>
        <w:tblLook w:val="04A0" w:firstRow="1" w:lastRow="0" w:firstColumn="1" w:lastColumn="0" w:noHBand="0" w:noVBand="1"/>
      </w:tblPr>
      <w:tblGrid>
        <w:gridCol w:w="1316"/>
        <w:gridCol w:w="1076"/>
        <w:gridCol w:w="1919"/>
        <w:gridCol w:w="1206"/>
        <w:gridCol w:w="146"/>
        <w:gridCol w:w="1722"/>
        <w:gridCol w:w="2146"/>
      </w:tblGrid>
      <w:tr w:rsidR="00A76996" w:rsidRPr="00BD3909" w:rsidTr="00A76996">
        <w:trPr>
          <w:trHeight w:val="300"/>
          <w:jc w:val="center"/>
        </w:trPr>
        <w:tc>
          <w:tcPr>
            <w:tcW w:w="5568" w:type="dxa"/>
            <w:gridSpan w:val="5"/>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both"/>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lastRenderedPageBreak/>
              <w:t>Hækkun launa og lækkun skatta 1. janúar 2014</w:t>
            </w:r>
          </w:p>
        </w:tc>
        <w:tc>
          <w:tcPr>
            <w:tcW w:w="1722" w:type="dxa"/>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both"/>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 </w:t>
            </w:r>
          </w:p>
        </w:tc>
        <w:tc>
          <w:tcPr>
            <w:tcW w:w="2146" w:type="dxa"/>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both"/>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 </w:t>
            </w:r>
          </w:p>
        </w:tc>
      </w:tr>
      <w:tr w:rsidR="00A76996" w:rsidRPr="00A76996" w:rsidTr="00A76996">
        <w:trPr>
          <w:trHeight w:val="900"/>
          <w:jc w:val="center"/>
        </w:trPr>
        <w:tc>
          <w:tcPr>
            <w:tcW w:w="2392" w:type="dxa"/>
            <w:gridSpan w:val="2"/>
            <w:tcBorders>
              <w:top w:val="single" w:sz="8" w:space="0" w:color="auto"/>
              <w:left w:val="nil"/>
              <w:bottom w:val="single" w:sz="8" w:space="0" w:color="auto"/>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Mánaðarlaun í kr.</w:t>
            </w:r>
          </w:p>
        </w:tc>
        <w:tc>
          <w:tcPr>
            <w:tcW w:w="1919" w:type="dxa"/>
            <w:tcBorders>
              <w:top w:val="nil"/>
              <w:left w:val="nil"/>
              <w:bottom w:val="single" w:sz="8" w:space="0" w:color="auto"/>
              <w:right w:val="nil"/>
            </w:tcBorders>
            <w:shd w:val="clear" w:color="auto" w:fill="auto"/>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Launahækkun á mánuði</w:t>
            </w:r>
            <w:r w:rsidRPr="00A76996">
              <w:rPr>
                <w:rFonts w:ascii="Calibri" w:eastAsia="Times New Roman" w:hAnsi="Calibri" w:cs="Times New Roman"/>
                <w:b/>
                <w:bCs/>
                <w:color w:val="000000"/>
                <w:sz w:val="22"/>
                <w:szCs w:val="22"/>
                <w:vertAlign w:val="superscript"/>
                <w:lang w:val="is-IS" w:eastAsia="is-IS"/>
              </w:rPr>
              <w:t>+</w:t>
            </w:r>
          </w:p>
        </w:tc>
        <w:tc>
          <w:tcPr>
            <w:tcW w:w="1206" w:type="dxa"/>
            <w:tcBorders>
              <w:top w:val="nil"/>
              <w:left w:val="nil"/>
              <w:bottom w:val="single" w:sz="8" w:space="0" w:color="auto"/>
              <w:right w:val="nil"/>
            </w:tcBorders>
            <w:shd w:val="clear" w:color="auto" w:fill="auto"/>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Skatta-lækkun*</w:t>
            </w:r>
          </w:p>
        </w:tc>
        <w:tc>
          <w:tcPr>
            <w:tcW w:w="1773" w:type="dxa"/>
            <w:gridSpan w:val="2"/>
            <w:tcBorders>
              <w:top w:val="single" w:sz="8" w:space="0" w:color="auto"/>
              <w:left w:val="nil"/>
              <w:bottom w:val="nil"/>
              <w:right w:val="nil"/>
            </w:tcBorders>
            <w:shd w:val="clear" w:color="auto" w:fill="auto"/>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Samtals</w:t>
            </w:r>
          </w:p>
        </w:tc>
        <w:tc>
          <w:tcPr>
            <w:tcW w:w="2146" w:type="dxa"/>
            <w:tcBorders>
              <w:top w:val="single" w:sz="8" w:space="0" w:color="auto"/>
              <w:left w:val="nil"/>
              <w:bottom w:val="nil"/>
              <w:right w:val="nil"/>
            </w:tcBorders>
            <w:shd w:val="clear" w:color="auto" w:fill="auto"/>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Breyting í prósentum</w:t>
            </w:r>
          </w:p>
        </w:tc>
      </w:tr>
      <w:tr w:rsidR="00A76996" w:rsidRPr="00A76996" w:rsidTr="00A76996">
        <w:trPr>
          <w:trHeight w:val="300"/>
          <w:jc w:val="center"/>
        </w:trPr>
        <w:tc>
          <w:tcPr>
            <w:tcW w:w="1316"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190.000</w:t>
            </w:r>
          </w:p>
        </w:tc>
        <w:tc>
          <w:tcPr>
            <w:tcW w:w="1076"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230.000</w:t>
            </w:r>
          </w:p>
        </w:tc>
        <w:tc>
          <w:tcPr>
            <w:tcW w:w="1919"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9.750</w:t>
            </w:r>
          </w:p>
        </w:tc>
        <w:tc>
          <w:tcPr>
            <w:tcW w:w="120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0</w:t>
            </w:r>
          </w:p>
        </w:tc>
        <w:tc>
          <w:tcPr>
            <w:tcW w:w="1773" w:type="dxa"/>
            <w:gridSpan w:val="2"/>
            <w:tcBorders>
              <w:top w:val="single" w:sz="8" w:space="0" w:color="auto"/>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9.750</w:t>
            </w:r>
          </w:p>
        </w:tc>
        <w:tc>
          <w:tcPr>
            <w:tcW w:w="2146" w:type="dxa"/>
            <w:tcBorders>
              <w:top w:val="single" w:sz="8" w:space="0" w:color="auto"/>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5,13%-4,24%</w:t>
            </w:r>
          </w:p>
        </w:tc>
      </w:tr>
      <w:tr w:rsidR="00A76996" w:rsidRPr="00A76996" w:rsidTr="00A76996">
        <w:trPr>
          <w:trHeight w:val="300"/>
          <w:jc w:val="center"/>
        </w:trPr>
        <w:tc>
          <w:tcPr>
            <w:tcW w:w="1316"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235.000</w:t>
            </w:r>
          </w:p>
        </w:tc>
        <w:tc>
          <w:tcPr>
            <w:tcW w:w="1076"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285.000</w:t>
            </w:r>
          </w:p>
        </w:tc>
        <w:tc>
          <w:tcPr>
            <w:tcW w:w="1919"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8.000</w:t>
            </w:r>
          </w:p>
        </w:tc>
        <w:tc>
          <w:tcPr>
            <w:tcW w:w="120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0 - 539</w:t>
            </w:r>
          </w:p>
        </w:tc>
        <w:tc>
          <w:tcPr>
            <w:tcW w:w="1773"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8.000 - 8.539</w:t>
            </w:r>
          </w:p>
        </w:tc>
        <w:tc>
          <w:tcPr>
            <w:tcW w:w="214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3,4%-3%</w:t>
            </w:r>
          </w:p>
        </w:tc>
      </w:tr>
      <w:tr w:rsidR="00A76996" w:rsidRPr="00A76996" w:rsidTr="00A76996">
        <w:trPr>
          <w:trHeight w:val="315"/>
          <w:jc w:val="center"/>
        </w:trPr>
        <w:tc>
          <w:tcPr>
            <w:tcW w:w="1316"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300.000</w:t>
            </w:r>
          </w:p>
        </w:tc>
        <w:tc>
          <w:tcPr>
            <w:tcW w:w="1076"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1919"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8.400</w:t>
            </w:r>
          </w:p>
        </w:tc>
        <w:tc>
          <w:tcPr>
            <w:tcW w:w="120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957</w:t>
            </w:r>
          </w:p>
        </w:tc>
        <w:tc>
          <w:tcPr>
            <w:tcW w:w="1773"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9.357</w:t>
            </w:r>
          </w:p>
        </w:tc>
        <w:tc>
          <w:tcPr>
            <w:tcW w:w="214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3,12%</w:t>
            </w:r>
          </w:p>
        </w:tc>
      </w:tr>
      <w:tr w:rsidR="00A76996" w:rsidRPr="00A76996" w:rsidTr="00A76996">
        <w:trPr>
          <w:trHeight w:val="315"/>
          <w:jc w:val="center"/>
        </w:trPr>
        <w:tc>
          <w:tcPr>
            <w:tcW w:w="1316"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350.000</w:t>
            </w:r>
          </w:p>
        </w:tc>
        <w:tc>
          <w:tcPr>
            <w:tcW w:w="1076"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1919"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9.800</w:t>
            </w:r>
          </w:p>
        </w:tc>
        <w:tc>
          <w:tcPr>
            <w:tcW w:w="120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1.245</w:t>
            </w:r>
          </w:p>
        </w:tc>
        <w:tc>
          <w:tcPr>
            <w:tcW w:w="1773"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11.045</w:t>
            </w:r>
          </w:p>
        </w:tc>
        <w:tc>
          <w:tcPr>
            <w:tcW w:w="214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3,16%</w:t>
            </w:r>
          </w:p>
        </w:tc>
      </w:tr>
      <w:tr w:rsidR="00A76996" w:rsidRPr="00A76996" w:rsidTr="00A76996">
        <w:trPr>
          <w:trHeight w:val="315"/>
          <w:jc w:val="center"/>
        </w:trPr>
        <w:tc>
          <w:tcPr>
            <w:tcW w:w="1316"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400.000</w:t>
            </w:r>
          </w:p>
        </w:tc>
        <w:tc>
          <w:tcPr>
            <w:tcW w:w="1076"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1919"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11.200</w:t>
            </w:r>
          </w:p>
        </w:tc>
        <w:tc>
          <w:tcPr>
            <w:tcW w:w="120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1.485</w:t>
            </w:r>
          </w:p>
        </w:tc>
        <w:tc>
          <w:tcPr>
            <w:tcW w:w="1773"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12.685</w:t>
            </w:r>
          </w:p>
        </w:tc>
        <w:tc>
          <w:tcPr>
            <w:tcW w:w="214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3,17%</w:t>
            </w:r>
          </w:p>
        </w:tc>
      </w:tr>
      <w:tr w:rsidR="00A76996" w:rsidRPr="00A76996" w:rsidTr="00A76996">
        <w:trPr>
          <w:trHeight w:val="315"/>
          <w:jc w:val="center"/>
        </w:trPr>
        <w:tc>
          <w:tcPr>
            <w:tcW w:w="1316"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450.000</w:t>
            </w:r>
          </w:p>
        </w:tc>
        <w:tc>
          <w:tcPr>
            <w:tcW w:w="1076"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1919"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12.600</w:t>
            </w:r>
          </w:p>
        </w:tc>
        <w:tc>
          <w:tcPr>
            <w:tcW w:w="120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1.725</w:t>
            </w:r>
          </w:p>
        </w:tc>
        <w:tc>
          <w:tcPr>
            <w:tcW w:w="1773"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14.325</w:t>
            </w:r>
          </w:p>
        </w:tc>
        <w:tc>
          <w:tcPr>
            <w:tcW w:w="214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3,18%</w:t>
            </w:r>
          </w:p>
        </w:tc>
      </w:tr>
      <w:tr w:rsidR="00A76996" w:rsidRPr="00A76996" w:rsidTr="00A76996">
        <w:trPr>
          <w:trHeight w:val="315"/>
          <w:jc w:val="center"/>
        </w:trPr>
        <w:tc>
          <w:tcPr>
            <w:tcW w:w="1316"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500.000</w:t>
            </w:r>
          </w:p>
        </w:tc>
        <w:tc>
          <w:tcPr>
            <w:tcW w:w="1076"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1919"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14.000</w:t>
            </w:r>
          </w:p>
        </w:tc>
        <w:tc>
          <w:tcPr>
            <w:tcW w:w="120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1.965</w:t>
            </w:r>
          </w:p>
        </w:tc>
        <w:tc>
          <w:tcPr>
            <w:tcW w:w="1773"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15.965</w:t>
            </w:r>
          </w:p>
        </w:tc>
        <w:tc>
          <w:tcPr>
            <w:tcW w:w="214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3,19%</w:t>
            </w:r>
          </w:p>
        </w:tc>
      </w:tr>
      <w:tr w:rsidR="00A76996" w:rsidRPr="00A76996" w:rsidTr="00A76996">
        <w:trPr>
          <w:trHeight w:val="315"/>
          <w:jc w:val="center"/>
        </w:trPr>
        <w:tc>
          <w:tcPr>
            <w:tcW w:w="1316"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600.000</w:t>
            </w:r>
          </w:p>
        </w:tc>
        <w:tc>
          <w:tcPr>
            <w:tcW w:w="1076"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1919"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16.800</w:t>
            </w:r>
          </w:p>
        </w:tc>
        <w:tc>
          <w:tcPr>
            <w:tcW w:w="120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2.445</w:t>
            </w:r>
          </w:p>
        </w:tc>
        <w:tc>
          <w:tcPr>
            <w:tcW w:w="1773"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19.245</w:t>
            </w:r>
          </w:p>
        </w:tc>
        <w:tc>
          <w:tcPr>
            <w:tcW w:w="214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3,21%</w:t>
            </w:r>
          </w:p>
        </w:tc>
      </w:tr>
      <w:tr w:rsidR="00A76996" w:rsidRPr="00A76996" w:rsidTr="00A76996">
        <w:trPr>
          <w:trHeight w:val="315"/>
          <w:jc w:val="center"/>
        </w:trPr>
        <w:tc>
          <w:tcPr>
            <w:tcW w:w="1316"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700.000</w:t>
            </w:r>
          </w:p>
        </w:tc>
        <w:tc>
          <w:tcPr>
            <w:tcW w:w="1076"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1919"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19.600</w:t>
            </w:r>
          </w:p>
        </w:tc>
        <w:tc>
          <w:tcPr>
            <w:tcW w:w="120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2.925</w:t>
            </w:r>
          </w:p>
        </w:tc>
        <w:tc>
          <w:tcPr>
            <w:tcW w:w="1773"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22.525</w:t>
            </w:r>
          </w:p>
        </w:tc>
        <w:tc>
          <w:tcPr>
            <w:tcW w:w="214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3,22%</w:t>
            </w:r>
          </w:p>
        </w:tc>
      </w:tr>
      <w:tr w:rsidR="00A76996" w:rsidRPr="00A76996" w:rsidTr="00A76996">
        <w:trPr>
          <w:trHeight w:val="315"/>
          <w:jc w:val="center"/>
        </w:trPr>
        <w:tc>
          <w:tcPr>
            <w:tcW w:w="1316"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800.000</w:t>
            </w:r>
          </w:p>
        </w:tc>
        <w:tc>
          <w:tcPr>
            <w:tcW w:w="1076"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1919"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22.400</w:t>
            </w:r>
          </w:p>
        </w:tc>
        <w:tc>
          <w:tcPr>
            <w:tcW w:w="120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3.405</w:t>
            </w:r>
          </w:p>
        </w:tc>
        <w:tc>
          <w:tcPr>
            <w:tcW w:w="1773"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25.805</w:t>
            </w:r>
          </w:p>
        </w:tc>
        <w:tc>
          <w:tcPr>
            <w:tcW w:w="214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3,23%</w:t>
            </w:r>
          </w:p>
        </w:tc>
      </w:tr>
      <w:tr w:rsidR="00A76996" w:rsidRPr="00A76996" w:rsidTr="00A76996">
        <w:trPr>
          <w:trHeight w:val="315"/>
          <w:jc w:val="center"/>
        </w:trPr>
        <w:tc>
          <w:tcPr>
            <w:tcW w:w="1316"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900.000</w:t>
            </w:r>
          </w:p>
        </w:tc>
        <w:tc>
          <w:tcPr>
            <w:tcW w:w="1076"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1919"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25.200</w:t>
            </w:r>
          </w:p>
        </w:tc>
        <w:tc>
          <w:tcPr>
            <w:tcW w:w="120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3.470</w:t>
            </w:r>
          </w:p>
        </w:tc>
        <w:tc>
          <w:tcPr>
            <w:tcW w:w="1773"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28.670</w:t>
            </w:r>
          </w:p>
        </w:tc>
        <w:tc>
          <w:tcPr>
            <w:tcW w:w="214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3,19%</w:t>
            </w:r>
          </w:p>
        </w:tc>
      </w:tr>
      <w:tr w:rsidR="00A76996" w:rsidRPr="00A76996" w:rsidTr="00A76996">
        <w:trPr>
          <w:trHeight w:val="300"/>
          <w:jc w:val="center"/>
        </w:trPr>
        <w:tc>
          <w:tcPr>
            <w:tcW w:w="1316" w:type="dxa"/>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1.000.000</w:t>
            </w:r>
          </w:p>
        </w:tc>
        <w:tc>
          <w:tcPr>
            <w:tcW w:w="1076" w:type="dxa"/>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both"/>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 </w:t>
            </w:r>
          </w:p>
        </w:tc>
        <w:tc>
          <w:tcPr>
            <w:tcW w:w="1919" w:type="dxa"/>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28.000</w:t>
            </w:r>
          </w:p>
        </w:tc>
        <w:tc>
          <w:tcPr>
            <w:tcW w:w="1206" w:type="dxa"/>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3.470</w:t>
            </w:r>
          </w:p>
        </w:tc>
        <w:tc>
          <w:tcPr>
            <w:tcW w:w="1773"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31.470</w:t>
            </w:r>
          </w:p>
        </w:tc>
        <w:tc>
          <w:tcPr>
            <w:tcW w:w="2146" w:type="dxa"/>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3,15%</w:t>
            </w:r>
          </w:p>
        </w:tc>
      </w:tr>
      <w:tr w:rsidR="00A76996" w:rsidRPr="00BD3909" w:rsidTr="00A76996">
        <w:trPr>
          <w:trHeight w:val="300"/>
          <w:jc w:val="center"/>
        </w:trPr>
        <w:tc>
          <w:tcPr>
            <w:tcW w:w="9436" w:type="dxa"/>
            <w:gridSpan w:val="7"/>
            <w:tcBorders>
              <w:top w:val="single" w:sz="8" w:space="0" w:color="auto"/>
              <w:left w:val="nil"/>
              <w:bottom w:val="nil"/>
              <w:right w:val="nil"/>
            </w:tcBorders>
            <w:shd w:val="clear" w:color="auto" w:fill="auto"/>
            <w:noWrap/>
            <w:vAlign w:val="center"/>
            <w:hideMark/>
          </w:tcPr>
          <w:p w:rsidR="00A76996" w:rsidRPr="00A76996" w:rsidRDefault="00A76996" w:rsidP="00A76996">
            <w:pPr>
              <w:spacing w:after="0"/>
              <w:jc w:val="both"/>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 xml:space="preserve">+ Sérstök hækkun launataxta hjá SGS og Flóabandalaginu er 1. launaflokkur en hjá VR og LÍV hækka taxtar </w:t>
            </w:r>
          </w:p>
        </w:tc>
      </w:tr>
      <w:tr w:rsidR="00A76996" w:rsidRPr="00BD3909" w:rsidTr="00A76996">
        <w:trPr>
          <w:trHeight w:val="315"/>
          <w:jc w:val="center"/>
        </w:trPr>
        <w:tc>
          <w:tcPr>
            <w:tcW w:w="9436" w:type="dxa"/>
            <w:gridSpan w:val="7"/>
            <w:tcBorders>
              <w:top w:val="nil"/>
              <w:left w:val="nil"/>
              <w:bottom w:val="nil"/>
              <w:right w:val="nil"/>
            </w:tcBorders>
            <w:shd w:val="clear" w:color="auto" w:fill="auto"/>
            <w:noWrap/>
            <w:vAlign w:val="center"/>
            <w:hideMark/>
          </w:tcPr>
          <w:p w:rsidR="00A76996" w:rsidRPr="00A76996" w:rsidRDefault="00A76996" w:rsidP="00A76996">
            <w:pPr>
              <w:spacing w:after="0"/>
              <w:jc w:val="both"/>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undir 230 þús.kr. um 9.750 kr. sem er meðaltalið milli flokka í launatöflu SGS og Flóabandalagsins.</w:t>
            </w:r>
          </w:p>
        </w:tc>
      </w:tr>
      <w:tr w:rsidR="00A76996" w:rsidRPr="00BD3909" w:rsidTr="00A76996">
        <w:trPr>
          <w:trHeight w:val="300"/>
          <w:jc w:val="center"/>
        </w:trPr>
        <w:tc>
          <w:tcPr>
            <w:tcW w:w="5517" w:type="dxa"/>
            <w:gridSpan w:val="4"/>
            <w:tcBorders>
              <w:top w:val="nil"/>
              <w:left w:val="nil"/>
              <w:bottom w:val="nil"/>
              <w:right w:val="nil"/>
            </w:tcBorders>
            <w:shd w:val="clear" w:color="auto" w:fill="auto"/>
            <w:noWrap/>
            <w:vAlign w:val="center"/>
            <w:hideMark/>
          </w:tcPr>
          <w:p w:rsidR="00A76996" w:rsidRPr="00A76996" w:rsidRDefault="00A76996" w:rsidP="00A76996">
            <w:pPr>
              <w:spacing w:after="0"/>
              <w:jc w:val="both"/>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 Áhrif breytinga á lögum um tekjuskatt 1. janúar 2014.</w:t>
            </w:r>
          </w:p>
        </w:tc>
        <w:tc>
          <w:tcPr>
            <w:tcW w:w="51"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1722"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2146"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r>
    </w:tbl>
    <w:p w:rsidR="00A76996" w:rsidRPr="00A35214" w:rsidRDefault="00A76996">
      <w:pPr>
        <w:rPr>
          <w:lang w:val="da-DK"/>
        </w:rPr>
      </w:pPr>
    </w:p>
    <w:p w:rsidR="00A76996" w:rsidRPr="00A35214" w:rsidRDefault="00A76996">
      <w:pPr>
        <w:rPr>
          <w:lang w:val="da-DK"/>
        </w:rPr>
      </w:pPr>
    </w:p>
    <w:tbl>
      <w:tblPr>
        <w:tblW w:w="10536" w:type="dxa"/>
        <w:jc w:val="center"/>
        <w:tblInd w:w="-1800" w:type="dxa"/>
        <w:tblCellMar>
          <w:left w:w="70" w:type="dxa"/>
          <w:right w:w="70" w:type="dxa"/>
        </w:tblCellMar>
        <w:tblLook w:val="04A0" w:firstRow="1" w:lastRow="0" w:firstColumn="1" w:lastColumn="0" w:noHBand="0" w:noVBand="1"/>
      </w:tblPr>
      <w:tblGrid>
        <w:gridCol w:w="1609"/>
        <w:gridCol w:w="1318"/>
        <w:gridCol w:w="2438"/>
        <w:gridCol w:w="1756"/>
        <w:gridCol w:w="500"/>
        <w:gridCol w:w="452"/>
        <w:gridCol w:w="964"/>
        <w:gridCol w:w="1710"/>
      </w:tblGrid>
      <w:tr w:rsidR="00A76996" w:rsidRPr="00BD3909" w:rsidTr="00A76996">
        <w:trPr>
          <w:trHeight w:val="269"/>
          <w:jc w:val="center"/>
        </w:trPr>
        <w:tc>
          <w:tcPr>
            <w:tcW w:w="7861" w:type="dxa"/>
            <w:gridSpan w:val="6"/>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both"/>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Hækkun launa og lækkun skatta 1. janúar 2014</w:t>
            </w:r>
          </w:p>
        </w:tc>
        <w:tc>
          <w:tcPr>
            <w:tcW w:w="964" w:type="dxa"/>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both"/>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 </w:t>
            </w:r>
          </w:p>
        </w:tc>
        <w:tc>
          <w:tcPr>
            <w:tcW w:w="1710" w:type="dxa"/>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both"/>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 </w:t>
            </w:r>
          </w:p>
        </w:tc>
      </w:tr>
      <w:tr w:rsidR="00A76996" w:rsidRPr="00A76996" w:rsidTr="00A76996">
        <w:trPr>
          <w:trHeight w:val="256"/>
          <w:jc w:val="center"/>
        </w:trPr>
        <w:tc>
          <w:tcPr>
            <w:tcW w:w="2927" w:type="dxa"/>
            <w:gridSpan w:val="2"/>
            <w:tcBorders>
              <w:top w:val="single" w:sz="8" w:space="0" w:color="auto"/>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 xml:space="preserve">Mánaðarlaun </w:t>
            </w:r>
          </w:p>
        </w:tc>
        <w:tc>
          <w:tcPr>
            <w:tcW w:w="2438" w:type="dxa"/>
            <w:vMerge w:val="restart"/>
            <w:tcBorders>
              <w:top w:val="nil"/>
              <w:left w:val="nil"/>
              <w:bottom w:val="single" w:sz="8" w:space="0" w:color="000000"/>
              <w:right w:val="nil"/>
            </w:tcBorders>
            <w:shd w:val="clear" w:color="auto" w:fill="auto"/>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Launahækkun á mánuði</w:t>
            </w:r>
            <w:r w:rsidRPr="00A76996">
              <w:rPr>
                <w:rFonts w:ascii="Calibri" w:eastAsia="Times New Roman" w:hAnsi="Calibri" w:cs="Times New Roman"/>
                <w:b/>
                <w:bCs/>
                <w:color w:val="000000"/>
                <w:sz w:val="22"/>
                <w:szCs w:val="22"/>
                <w:vertAlign w:val="superscript"/>
                <w:lang w:val="is-IS" w:eastAsia="is-IS"/>
              </w:rPr>
              <w:t>+</w:t>
            </w:r>
          </w:p>
        </w:tc>
        <w:tc>
          <w:tcPr>
            <w:tcW w:w="1756" w:type="dxa"/>
            <w:tcBorders>
              <w:top w:val="nil"/>
              <w:left w:val="nil"/>
              <w:bottom w:val="nil"/>
              <w:right w:val="nil"/>
            </w:tcBorders>
            <w:shd w:val="clear" w:color="auto" w:fill="auto"/>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Skatta-</w:t>
            </w:r>
          </w:p>
        </w:tc>
        <w:tc>
          <w:tcPr>
            <w:tcW w:w="740" w:type="dxa"/>
            <w:gridSpan w:val="2"/>
            <w:tcBorders>
              <w:top w:val="single" w:sz="8" w:space="0" w:color="auto"/>
              <w:left w:val="nil"/>
              <w:bottom w:val="nil"/>
              <w:right w:val="nil"/>
            </w:tcBorders>
            <w:shd w:val="clear" w:color="auto" w:fill="auto"/>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Skatta-</w:t>
            </w:r>
          </w:p>
        </w:tc>
        <w:tc>
          <w:tcPr>
            <w:tcW w:w="964" w:type="dxa"/>
            <w:vMerge w:val="restart"/>
            <w:tcBorders>
              <w:top w:val="single" w:sz="8" w:space="0" w:color="auto"/>
              <w:left w:val="nil"/>
              <w:bottom w:val="single" w:sz="8" w:space="0" w:color="000000"/>
              <w:right w:val="nil"/>
            </w:tcBorders>
            <w:shd w:val="clear" w:color="auto" w:fill="auto"/>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Samtals</w:t>
            </w:r>
          </w:p>
        </w:tc>
        <w:tc>
          <w:tcPr>
            <w:tcW w:w="1710" w:type="dxa"/>
            <w:vMerge w:val="restart"/>
            <w:tcBorders>
              <w:top w:val="single" w:sz="8" w:space="0" w:color="auto"/>
              <w:left w:val="nil"/>
              <w:bottom w:val="single" w:sz="8" w:space="0" w:color="000000"/>
              <w:right w:val="nil"/>
            </w:tcBorders>
            <w:shd w:val="clear" w:color="auto" w:fill="auto"/>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Breyting í prósentum</w:t>
            </w:r>
          </w:p>
        </w:tc>
      </w:tr>
      <w:tr w:rsidR="00A76996" w:rsidRPr="00A76996" w:rsidTr="00A76996">
        <w:trPr>
          <w:trHeight w:val="308"/>
          <w:jc w:val="center"/>
        </w:trPr>
        <w:tc>
          <w:tcPr>
            <w:tcW w:w="2927" w:type="dxa"/>
            <w:gridSpan w:val="2"/>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í kr.</w:t>
            </w:r>
          </w:p>
        </w:tc>
        <w:tc>
          <w:tcPr>
            <w:tcW w:w="2438" w:type="dxa"/>
            <w:vMerge/>
            <w:tcBorders>
              <w:top w:val="nil"/>
              <w:left w:val="nil"/>
              <w:bottom w:val="single" w:sz="8" w:space="0" w:color="000000"/>
              <w:right w:val="nil"/>
            </w:tcBorders>
            <w:vAlign w:val="center"/>
            <w:hideMark/>
          </w:tcPr>
          <w:p w:rsidR="00A76996" w:rsidRPr="00A76996" w:rsidRDefault="00A76996" w:rsidP="00A76996">
            <w:pPr>
              <w:spacing w:after="0"/>
              <w:rPr>
                <w:rFonts w:ascii="Calibri" w:eastAsia="Times New Roman" w:hAnsi="Calibri" w:cs="Times New Roman"/>
                <w:b/>
                <w:bCs/>
                <w:color w:val="000000"/>
                <w:sz w:val="22"/>
                <w:szCs w:val="22"/>
                <w:lang w:val="is-IS" w:eastAsia="is-IS"/>
              </w:rPr>
            </w:pPr>
          </w:p>
        </w:tc>
        <w:tc>
          <w:tcPr>
            <w:tcW w:w="1756" w:type="dxa"/>
            <w:tcBorders>
              <w:top w:val="nil"/>
              <w:left w:val="nil"/>
              <w:bottom w:val="single" w:sz="8" w:space="0" w:color="auto"/>
              <w:right w:val="nil"/>
            </w:tcBorders>
            <w:shd w:val="clear" w:color="auto" w:fill="auto"/>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lækkun</w:t>
            </w:r>
            <w:r w:rsidRPr="00A76996">
              <w:rPr>
                <w:rFonts w:ascii="Calibri" w:eastAsia="Times New Roman" w:hAnsi="Calibri" w:cs="Times New Roman"/>
                <w:b/>
                <w:bCs/>
                <w:color w:val="000000"/>
                <w:sz w:val="22"/>
                <w:szCs w:val="22"/>
                <w:vertAlign w:val="superscript"/>
                <w:lang w:val="is-IS" w:eastAsia="is-IS"/>
              </w:rPr>
              <w:t>*</w:t>
            </w:r>
          </w:p>
        </w:tc>
        <w:tc>
          <w:tcPr>
            <w:tcW w:w="740" w:type="dxa"/>
            <w:gridSpan w:val="2"/>
            <w:tcBorders>
              <w:top w:val="nil"/>
              <w:left w:val="nil"/>
              <w:bottom w:val="single" w:sz="8" w:space="0" w:color="auto"/>
              <w:right w:val="nil"/>
            </w:tcBorders>
            <w:shd w:val="clear" w:color="auto" w:fill="auto"/>
            <w:vAlign w:val="center"/>
            <w:hideMark/>
          </w:tcPr>
          <w:p w:rsidR="00A76996" w:rsidRPr="00A76996" w:rsidRDefault="00A76996" w:rsidP="00A76996">
            <w:pPr>
              <w:spacing w:after="0"/>
              <w:jc w:val="center"/>
              <w:rPr>
                <w:rFonts w:ascii="Calibri" w:eastAsia="Times New Roman" w:hAnsi="Calibri" w:cs="Times New Roman"/>
                <w:b/>
                <w:bCs/>
                <w:color w:val="000000"/>
                <w:sz w:val="22"/>
                <w:szCs w:val="22"/>
                <w:lang w:val="is-IS" w:eastAsia="is-IS"/>
              </w:rPr>
            </w:pPr>
            <w:r w:rsidRPr="00A76996">
              <w:rPr>
                <w:rFonts w:ascii="Calibri" w:eastAsia="Times New Roman" w:hAnsi="Calibri" w:cs="Times New Roman"/>
                <w:b/>
                <w:bCs/>
                <w:color w:val="000000"/>
                <w:sz w:val="22"/>
                <w:szCs w:val="22"/>
                <w:lang w:val="is-IS" w:eastAsia="is-IS"/>
              </w:rPr>
              <w:t>lækkun</w:t>
            </w:r>
            <w:r w:rsidRPr="00A76996">
              <w:rPr>
                <w:rFonts w:ascii="Calibri" w:eastAsia="Times New Roman" w:hAnsi="Calibri" w:cs="Times New Roman"/>
                <w:b/>
                <w:bCs/>
                <w:color w:val="000000"/>
                <w:sz w:val="22"/>
                <w:szCs w:val="22"/>
                <w:vertAlign w:val="superscript"/>
                <w:lang w:val="is-IS" w:eastAsia="is-IS"/>
              </w:rPr>
              <w:t>**</w:t>
            </w:r>
          </w:p>
        </w:tc>
        <w:tc>
          <w:tcPr>
            <w:tcW w:w="964" w:type="dxa"/>
            <w:vMerge/>
            <w:tcBorders>
              <w:top w:val="single" w:sz="8" w:space="0" w:color="auto"/>
              <w:left w:val="nil"/>
              <w:bottom w:val="single" w:sz="8" w:space="0" w:color="000000"/>
              <w:right w:val="nil"/>
            </w:tcBorders>
            <w:vAlign w:val="center"/>
            <w:hideMark/>
          </w:tcPr>
          <w:p w:rsidR="00A76996" w:rsidRPr="00A76996" w:rsidRDefault="00A76996" w:rsidP="00A76996">
            <w:pPr>
              <w:spacing w:after="0"/>
              <w:rPr>
                <w:rFonts w:ascii="Calibri" w:eastAsia="Times New Roman" w:hAnsi="Calibri" w:cs="Times New Roman"/>
                <w:b/>
                <w:bCs/>
                <w:color w:val="000000"/>
                <w:sz w:val="22"/>
                <w:szCs w:val="22"/>
                <w:lang w:val="is-IS" w:eastAsia="is-IS"/>
              </w:rPr>
            </w:pPr>
          </w:p>
        </w:tc>
        <w:tc>
          <w:tcPr>
            <w:tcW w:w="1710" w:type="dxa"/>
            <w:vMerge/>
            <w:tcBorders>
              <w:top w:val="single" w:sz="8" w:space="0" w:color="auto"/>
              <w:left w:val="nil"/>
              <w:bottom w:val="single" w:sz="8" w:space="0" w:color="000000"/>
              <w:right w:val="nil"/>
            </w:tcBorders>
            <w:vAlign w:val="center"/>
            <w:hideMark/>
          </w:tcPr>
          <w:p w:rsidR="00A76996" w:rsidRPr="00A76996" w:rsidRDefault="00A76996" w:rsidP="00A76996">
            <w:pPr>
              <w:spacing w:after="0"/>
              <w:rPr>
                <w:rFonts w:ascii="Calibri" w:eastAsia="Times New Roman" w:hAnsi="Calibri" w:cs="Times New Roman"/>
                <w:b/>
                <w:bCs/>
                <w:color w:val="000000"/>
                <w:sz w:val="22"/>
                <w:szCs w:val="22"/>
                <w:lang w:val="is-IS" w:eastAsia="is-IS"/>
              </w:rPr>
            </w:pPr>
          </w:p>
        </w:tc>
      </w:tr>
      <w:tr w:rsidR="00A76996" w:rsidRPr="00A76996" w:rsidTr="00A76996">
        <w:trPr>
          <w:trHeight w:val="256"/>
          <w:jc w:val="center"/>
        </w:trPr>
        <w:tc>
          <w:tcPr>
            <w:tcW w:w="1609"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190.000</w:t>
            </w:r>
          </w:p>
        </w:tc>
        <w:tc>
          <w:tcPr>
            <w:tcW w:w="1318"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230.000</w:t>
            </w:r>
          </w:p>
        </w:tc>
        <w:tc>
          <w:tcPr>
            <w:tcW w:w="2438"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9.750</w:t>
            </w:r>
          </w:p>
        </w:tc>
        <w:tc>
          <w:tcPr>
            <w:tcW w:w="175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0</w:t>
            </w:r>
          </w:p>
        </w:tc>
        <w:tc>
          <w:tcPr>
            <w:tcW w:w="740" w:type="dxa"/>
            <w:gridSpan w:val="2"/>
            <w:tcBorders>
              <w:top w:val="single" w:sz="8" w:space="0" w:color="auto"/>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2.036</w:t>
            </w:r>
          </w:p>
        </w:tc>
        <w:tc>
          <w:tcPr>
            <w:tcW w:w="964" w:type="dxa"/>
            <w:tcBorders>
              <w:top w:val="single" w:sz="8" w:space="0" w:color="auto"/>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11.786</w:t>
            </w:r>
          </w:p>
        </w:tc>
        <w:tc>
          <w:tcPr>
            <w:tcW w:w="1710" w:type="dxa"/>
            <w:tcBorders>
              <w:top w:val="single" w:sz="8" w:space="0" w:color="auto"/>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6,2-5,1%</w:t>
            </w:r>
          </w:p>
        </w:tc>
      </w:tr>
      <w:tr w:rsidR="00A76996" w:rsidRPr="00A76996" w:rsidTr="00A76996">
        <w:trPr>
          <w:trHeight w:val="256"/>
          <w:jc w:val="center"/>
        </w:trPr>
        <w:tc>
          <w:tcPr>
            <w:tcW w:w="1609"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235.000</w:t>
            </w:r>
          </w:p>
        </w:tc>
        <w:tc>
          <w:tcPr>
            <w:tcW w:w="1318"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285.000</w:t>
            </w:r>
          </w:p>
        </w:tc>
        <w:tc>
          <w:tcPr>
            <w:tcW w:w="2438"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8.000</w:t>
            </w:r>
          </w:p>
        </w:tc>
        <w:tc>
          <w:tcPr>
            <w:tcW w:w="175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0 - 539</w:t>
            </w:r>
          </w:p>
        </w:tc>
        <w:tc>
          <w:tcPr>
            <w:tcW w:w="740"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2.036</w:t>
            </w:r>
          </w:p>
        </w:tc>
        <w:tc>
          <w:tcPr>
            <w:tcW w:w="964"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10.036</w:t>
            </w:r>
          </w:p>
        </w:tc>
        <w:tc>
          <w:tcPr>
            <w:tcW w:w="1710"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4,3-3,7%</w:t>
            </w:r>
          </w:p>
        </w:tc>
      </w:tr>
      <w:tr w:rsidR="00A76996" w:rsidRPr="00A76996" w:rsidTr="00A76996">
        <w:trPr>
          <w:trHeight w:val="269"/>
          <w:jc w:val="center"/>
        </w:trPr>
        <w:tc>
          <w:tcPr>
            <w:tcW w:w="1609"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300.000</w:t>
            </w:r>
          </w:p>
        </w:tc>
        <w:tc>
          <w:tcPr>
            <w:tcW w:w="1318"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2438"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8.400</w:t>
            </w:r>
          </w:p>
        </w:tc>
        <w:tc>
          <w:tcPr>
            <w:tcW w:w="175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957</w:t>
            </w:r>
          </w:p>
        </w:tc>
        <w:tc>
          <w:tcPr>
            <w:tcW w:w="740"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2.429</w:t>
            </w:r>
          </w:p>
        </w:tc>
        <w:tc>
          <w:tcPr>
            <w:tcW w:w="964"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11.786</w:t>
            </w:r>
          </w:p>
        </w:tc>
        <w:tc>
          <w:tcPr>
            <w:tcW w:w="1710"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3,90%</w:t>
            </w:r>
          </w:p>
        </w:tc>
      </w:tr>
      <w:tr w:rsidR="00A76996" w:rsidRPr="00A76996" w:rsidTr="00A76996">
        <w:trPr>
          <w:trHeight w:val="269"/>
          <w:jc w:val="center"/>
        </w:trPr>
        <w:tc>
          <w:tcPr>
            <w:tcW w:w="1609"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350.000</w:t>
            </w:r>
          </w:p>
        </w:tc>
        <w:tc>
          <w:tcPr>
            <w:tcW w:w="1318"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2438"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9.800</w:t>
            </w:r>
          </w:p>
        </w:tc>
        <w:tc>
          <w:tcPr>
            <w:tcW w:w="175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1.245</w:t>
            </w:r>
          </w:p>
        </w:tc>
        <w:tc>
          <w:tcPr>
            <w:tcW w:w="740"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2.429</w:t>
            </w:r>
          </w:p>
        </w:tc>
        <w:tc>
          <w:tcPr>
            <w:tcW w:w="964"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13.474</w:t>
            </w:r>
          </w:p>
        </w:tc>
        <w:tc>
          <w:tcPr>
            <w:tcW w:w="1710"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3,80%</w:t>
            </w:r>
          </w:p>
        </w:tc>
      </w:tr>
      <w:tr w:rsidR="00A76996" w:rsidRPr="00A76996" w:rsidTr="00A76996">
        <w:trPr>
          <w:trHeight w:val="269"/>
          <w:jc w:val="center"/>
        </w:trPr>
        <w:tc>
          <w:tcPr>
            <w:tcW w:w="1609"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400.000</w:t>
            </w:r>
          </w:p>
        </w:tc>
        <w:tc>
          <w:tcPr>
            <w:tcW w:w="1318"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2438"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11.200</w:t>
            </w:r>
          </w:p>
        </w:tc>
        <w:tc>
          <w:tcPr>
            <w:tcW w:w="175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1.485</w:t>
            </w:r>
          </w:p>
        </w:tc>
        <w:tc>
          <w:tcPr>
            <w:tcW w:w="740"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2.429</w:t>
            </w:r>
          </w:p>
        </w:tc>
        <w:tc>
          <w:tcPr>
            <w:tcW w:w="964"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15.114</w:t>
            </w:r>
          </w:p>
        </w:tc>
        <w:tc>
          <w:tcPr>
            <w:tcW w:w="1710"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3,80%</w:t>
            </w:r>
          </w:p>
        </w:tc>
      </w:tr>
      <w:tr w:rsidR="00A76996" w:rsidRPr="00A76996" w:rsidTr="00A76996">
        <w:trPr>
          <w:trHeight w:val="269"/>
          <w:jc w:val="center"/>
        </w:trPr>
        <w:tc>
          <w:tcPr>
            <w:tcW w:w="1609"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450.000</w:t>
            </w:r>
          </w:p>
        </w:tc>
        <w:tc>
          <w:tcPr>
            <w:tcW w:w="1318"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2438"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12.600</w:t>
            </w:r>
          </w:p>
        </w:tc>
        <w:tc>
          <w:tcPr>
            <w:tcW w:w="175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1.725</w:t>
            </w:r>
          </w:p>
        </w:tc>
        <w:tc>
          <w:tcPr>
            <w:tcW w:w="740"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2.429</w:t>
            </w:r>
          </w:p>
        </w:tc>
        <w:tc>
          <w:tcPr>
            <w:tcW w:w="964"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16.754</w:t>
            </w:r>
          </w:p>
        </w:tc>
        <w:tc>
          <w:tcPr>
            <w:tcW w:w="1710"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3,70%</w:t>
            </w:r>
          </w:p>
        </w:tc>
      </w:tr>
      <w:tr w:rsidR="00A76996" w:rsidRPr="00A76996" w:rsidTr="00A76996">
        <w:trPr>
          <w:trHeight w:val="269"/>
          <w:jc w:val="center"/>
        </w:trPr>
        <w:tc>
          <w:tcPr>
            <w:tcW w:w="1609"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500.000</w:t>
            </w:r>
          </w:p>
        </w:tc>
        <w:tc>
          <w:tcPr>
            <w:tcW w:w="1318"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2438"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14.000</w:t>
            </w:r>
          </w:p>
        </w:tc>
        <w:tc>
          <w:tcPr>
            <w:tcW w:w="175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1.965</w:t>
            </w:r>
          </w:p>
        </w:tc>
        <w:tc>
          <w:tcPr>
            <w:tcW w:w="740"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2.429</w:t>
            </w:r>
          </w:p>
        </w:tc>
        <w:tc>
          <w:tcPr>
            <w:tcW w:w="964"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18.394</w:t>
            </w:r>
          </w:p>
        </w:tc>
        <w:tc>
          <w:tcPr>
            <w:tcW w:w="1710"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3,70%</w:t>
            </w:r>
          </w:p>
        </w:tc>
      </w:tr>
      <w:tr w:rsidR="00A76996" w:rsidRPr="00A76996" w:rsidTr="00A76996">
        <w:trPr>
          <w:trHeight w:val="269"/>
          <w:jc w:val="center"/>
        </w:trPr>
        <w:tc>
          <w:tcPr>
            <w:tcW w:w="1609"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600.000</w:t>
            </w:r>
          </w:p>
        </w:tc>
        <w:tc>
          <w:tcPr>
            <w:tcW w:w="1318"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2438"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16.800</w:t>
            </w:r>
          </w:p>
        </w:tc>
        <w:tc>
          <w:tcPr>
            <w:tcW w:w="175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2.445</w:t>
            </w:r>
          </w:p>
        </w:tc>
        <w:tc>
          <w:tcPr>
            <w:tcW w:w="740"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2.429</w:t>
            </w:r>
          </w:p>
        </w:tc>
        <w:tc>
          <w:tcPr>
            <w:tcW w:w="964"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21.674</w:t>
            </w:r>
          </w:p>
        </w:tc>
        <w:tc>
          <w:tcPr>
            <w:tcW w:w="1710"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3,60%</w:t>
            </w:r>
          </w:p>
        </w:tc>
      </w:tr>
      <w:tr w:rsidR="00A76996" w:rsidRPr="00A76996" w:rsidTr="00A76996">
        <w:trPr>
          <w:trHeight w:val="269"/>
          <w:jc w:val="center"/>
        </w:trPr>
        <w:tc>
          <w:tcPr>
            <w:tcW w:w="1609"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700.000</w:t>
            </w:r>
          </w:p>
        </w:tc>
        <w:tc>
          <w:tcPr>
            <w:tcW w:w="1318"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2438"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19.600</w:t>
            </w:r>
          </w:p>
        </w:tc>
        <w:tc>
          <w:tcPr>
            <w:tcW w:w="175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2.925</w:t>
            </w:r>
          </w:p>
        </w:tc>
        <w:tc>
          <w:tcPr>
            <w:tcW w:w="740"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2.429</w:t>
            </w:r>
          </w:p>
        </w:tc>
        <w:tc>
          <w:tcPr>
            <w:tcW w:w="964"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24.954</w:t>
            </w:r>
          </w:p>
        </w:tc>
        <w:tc>
          <w:tcPr>
            <w:tcW w:w="1710"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3,60%</w:t>
            </w:r>
          </w:p>
        </w:tc>
      </w:tr>
      <w:tr w:rsidR="00A76996" w:rsidRPr="00A76996" w:rsidTr="00A76996">
        <w:trPr>
          <w:trHeight w:val="269"/>
          <w:jc w:val="center"/>
        </w:trPr>
        <w:tc>
          <w:tcPr>
            <w:tcW w:w="1609"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800.000</w:t>
            </w:r>
          </w:p>
        </w:tc>
        <w:tc>
          <w:tcPr>
            <w:tcW w:w="1318"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2438"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22.400</w:t>
            </w:r>
          </w:p>
        </w:tc>
        <w:tc>
          <w:tcPr>
            <w:tcW w:w="175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3.405</w:t>
            </w:r>
          </w:p>
        </w:tc>
        <w:tc>
          <w:tcPr>
            <w:tcW w:w="740"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4.138</w:t>
            </w:r>
          </w:p>
        </w:tc>
        <w:tc>
          <w:tcPr>
            <w:tcW w:w="964"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29.943</w:t>
            </w:r>
          </w:p>
        </w:tc>
        <w:tc>
          <w:tcPr>
            <w:tcW w:w="1710"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3,70%</w:t>
            </w:r>
          </w:p>
        </w:tc>
      </w:tr>
      <w:tr w:rsidR="00A76996" w:rsidRPr="00A76996" w:rsidTr="00A76996">
        <w:trPr>
          <w:trHeight w:val="269"/>
          <w:jc w:val="center"/>
        </w:trPr>
        <w:tc>
          <w:tcPr>
            <w:tcW w:w="1609" w:type="dxa"/>
            <w:tcBorders>
              <w:top w:val="nil"/>
              <w:left w:val="nil"/>
              <w:bottom w:val="nil"/>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900.000</w:t>
            </w:r>
          </w:p>
        </w:tc>
        <w:tc>
          <w:tcPr>
            <w:tcW w:w="1318"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2438"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25.200</w:t>
            </w:r>
          </w:p>
        </w:tc>
        <w:tc>
          <w:tcPr>
            <w:tcW w:w="1756"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3.470</w:t>
            </w:r>
          </w:p>
        </w:tc>
        <w:tc>
          <w:tcPr>
            <w:tcW w:w="740" w:type="dxa"/>
            <w:gridSpan w:val="2"/>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4.913</w:t>
            </w:r>
          </w:p>
        </w:tc>
        <w:tc>
          <w:tcPr>
            <w:tcW w:w="964"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33.583</w:t>
            </w:r>
          </w:p>
        </w:tc>
        <w:tc>
          <w:tcPr>
            <w:tcW w:w="1710" w:type="dxa"/>
            <w:tcBorders>
              <w:top w:val="nil"/>
              <w:left w:val="nil"/>
              <w:bottom w:val="nil"/>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3,70%</w:t>
            </w:r>
          </w:p>
        </w:tc>
      </w:tr>
      <w:tr w:rsidR="00A76996" w:rsidRPr="00A76996" w:rsidTr="00A76996">
        <w:trPr>
          <w:trHeight w:val="269"/>
          <w:jc w:val="center"/>
        </w:trPr>
        <w:tc>
          <w:tcPr>
            <w:tcW w:w="1609" w:type="dxa"/>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right"/>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1.000.000</w:t>
            </w:r>
          </w:p>
        </w:tc>
        <w:tc>
          <w:tcPr>
            <w:tcW w:w="1318" w:type="dxa"/>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both"/>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 </w:t>
            </w:r>
          </w:p>
        </w:tc>
        <w:tc>
          <w:tcPr>
            <w:tcW w:w="2438" w:type="dxa"/>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28.000</w:t>
            </w:r>
          </w:p>
        </w:tc>
        <w:tc>
          <w:tcPr>
            <w:tcW w:w="1756" w:type="dxa"/>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3.470</w:t>
            </w:r>
          </w:p>
        </w:tc>
        <w:tc>
          <w:tcPr>
            <w:tcW w:w="740" w:type="dxa"/>
            <w:gridSpan w:val="2"/>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4.913</w:t>
            </w:r>
          </w:p>
        </w:tc>
        <w:tc>
          <w:tcPr>
            <w:tcW w:w="964" w:type="dxa"/>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36.383</w:t>
            </w:r>
          </w:p>
        </w:tc>
        <w:tc>
          <w:tcPr>
            <w:tcW w:w="1710" w:type="dxa"/>
            <w:tcBorders>
              <w:top w:val="nil"/>
              <w:left w:val="nil"/>
              <w:bottom w:val="single" w:sz="8" w:space="0" w:color="auto"/>
              <w:right w:val="nil"/>
            </w:tcBorders>
            <w:shd w:val="clear" w:color="auto" w:fill="auto"/>
            <w:noWrap/>
            <w:vAlign w:val="center"/>
            <w:hideMark/>
          </w:tcPr>
          <w:p w:rsidR="00A76996" w:rsidRPr="00A76996" w:rsidRDefault="00A76996" w:rsidP="00A76996">
            <w:pPr>
              <w:spacing w:after="0"/>
              <w:jc w:val="center"/>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3,60%</w:t>
            </w:r>
          </w:p>
        </w:tc>
      </w:tr>
      <w:tr w:rsidR="00A76996" w:rsidRPr="00BD3909" w:rsidTr="00A76996">
        <w:trPr>
          <w:trHeight w:val="256"/>
          <w:jc w:val="center"/>
        </w:trPr>
        <w:tc>
          <w:tcPr>
            <w:tcW w:w="10536" w:type="dxa"/>
            <w:gridSpan w:val="8"/>
            <w:tcBorders>
              <w:top w:val="single" w:sz="8" w:space="0" w:color="auto"/>
              <w:left w:val="nil"/>
              <w:bottom w:val="nil"/>
              <w:right w:val="nil"/>
            </w:tcBorders>
            <w:shd w:val="clear" w:color="auto" w:fill="auto"/>
            <w:noWrap/>
            <w:vAlign w:val="center"/>
            <w:hideMark/>
          </w:tcPr>
          <w:p w:rsidR="00A76996" w:rsidRPr="00A76996" w:rsidRDefault="00A76996" w:rsidP="00A76996">
            <w:pPr>
              <w:spacing w:after="0"/>
              <w:jc w:val="both"/>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 xml:space="preserve">+ Sérstök hækkun launataxta hjá SGS og Flóabandalaginu er 1. launaflokkur en hjá VR og LÍV hækka taxtar </w:t>
            </w:r>
          </w:p>
        </w:tc>
      </w:tr>
      <w:tr w:rsidR="00A76996" w:rsidRPr="00BD3909" w:rsidTr="00A76996">
        <w:trPr>
          <w:trHeight w:val="256"/>
          <w:jc w:val="center"/>
        </w:trPr>
        <w:tc>
          <w:tcPr>
            <w:tcW w:w="10536" w:type="dxa"/>
            <w:gridSpan w:val="8"/>
            <w:tcBorders>
              <w:top w:val="nil"/>
              <w:left w:val="nil"/>
              <w:bottom w:val="nil"/>
              <w:right w:val="nil"/>
            </w:tcBorders>
            <w:shd w:val="clear" w:color="auto" w:fill="auto"/>
            <w:noWrap/>
            <w:vAlign w:val="center"/>
            <w:hideMark/>
          </w:tcPr>
          <w:p w:rsidR="00A76996" w:rsidRPr="00A76996" w:rsidRDefault="00A76996" w:rsidP="00A76996">
            <w:pPr>
              <w:spacing w:after="0"/>
              <w:jc w:val="both"/>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undir 230 þús.kr. um 9.750 kr. sem er meðaltalið milli flokka í launatöflu SGS og Flóabandalagsins.</w:t>
            </w:r>
          </w:p>
        </w:tc>
      </w:tr>
      <w:tr w:rsidR="00A76996" w:rsidRPr="00BD3909" w:rsidTr="00A76996">
        <w:trPr>
          <w:trHeight w:val="269"/>
          <w:jc w:val="center"/>
        </w:trPr>
        <w:tc>
          <w:tcPr>
            <w:tcW w:w="7509" w:type="dxa"/>
            <w:gridSpan w:val="5"/>
            <w:tcBorders>
              <w:top w:val="nil"/>
              <w:left w:val="nil"/>
              <w:bottom w:val="nil"/>
              <w:right w:val="nil"/>
            </w:tcBorders>
            <w:shd w:val="clear" w:color="auto" w:fill="auto"/>
            <w:noWrap/>
            <w:vAlign w:val="center"/>
            <w:hideMark/>
          </w:tcPr>
          <w:p w:rsidR="00A76996" w:rsidRPr="00A76996" w:rsidRDefault="00A76996" w:rsidP="00A76996">
            <w:pPr>
              <w:spacing w:after="0"/>
              <w:jc w:val="both"/>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 Áhrif breytinga á lögum um tekjuskatt 1. janúar 2014.</w:t>
            </w:r>
          </w:p>
        </w:tc>
        <w:tc>
          <w:tcPr>
            <w:tcW w:w="352"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964"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c>
          <w:tcPr>
            <w:tcW w:w="1710" w:type="dxa"/>
            <w:tcBorders>
              <w:top w:val="nil"/>
              <w:left w:val="nil"/>
              <w:bottom w:val="nil"/>
              <w:right w:val="nil"/>
            </w:tcBorders>
            <w:shd w:val="clear" w:color="auto" w:fill="auto"/>
            <w:noWrap/>
            <w:vAlign w:val="bottom"/>
            <w:hideMark/>
          </w:tcPr>
          <w:p w:rsidR="00A76996" w:rsidRPr="00A76996" w:rsidRDefault="00A76996" w:rsidP="00A76996">
            <w:pPr>
              <w:spacing w:after="0"/>
              <w:rPr>
                <w:rFonts w:ascii="Cambria" w:eastAsia="Times New Roman" w:hAnsi="Cambria" w:cs="Times New Roman"/>
                <w:color w:val="000000"/>
                <w:lang w:val="is-IS" w:eastAsia="is-IS"/>
              </w:rPr>
            </w:pPr>
          </w:p>
        </w:tc>
      </w:tr>
      <w:tr w:rsidR="00A76996" w:rsidRPr="00BD3909" w:rsidTr="00A76996">
        <w:trPr>
          <w:trHeight w:val="256"/>
          <w:jc w:val="center"/>
        </w:trPr>
        <w:tc>
          <w:tcPr>
            <w:tcW w:w="10536" w:type="dxa"/>
            <w:gridSpan w:val="8"/>
            <w:tcBorders>
              <w:top w:val="nil"/>
              <w:left w:val="nil"/>
              <w:bottom w:val="nil"/>
              <w:right w:val="nil"/>
            </w:tcBorders>
            <w:shd w:val="clear" w:color="auto" w:fill="auto"/>
            <w:noWrap/>
            <w:vAlign w:val="center"/>
            <w:hideMark/>
          </w:tcPr>
          <w:p w:rsidR="00A76996" w:rsidRPr="00A76996" w:rsidRDefault="00A76996" w:rsidP="00A76996">
            <w:pPr>
              <w:spacing w:after="0"/>
              <w:jc w:val="both"/>
              <w:rPr>
                <w:rFonts w:ascii="Calibri" w:eastAsia="Times New Roman" w:hAnsi="Calibri" w:cs="Times New Roman"/>
                <w:color w:val="000000"/>
                <w:sz w:val="22"/>
                <w:szCs w:val="22"/>
                <w:lang w:val="is-IS" w:eastAsia="is-IS"/>
              </w:rPr>
            </w:pPr>
            <w:r w:rsidRPr="00A76996">
              <w:rPr>
                <w:rFonts w:ascii="Calibri" w:eastAsia="Times New Roman" w:hAnsi="Calibri" w:cs="Times New Roman"/>
                <w:color w:val="000000"/>
                <w:sz w:val="22"/>
                <w:szCs w:val="22"/>
                <w:lang w:val="is-IS" w:eastAsia="is-IS"/>
              </w:rPr>
              <w:t>** Áhrif af verðtryggingu persónuafsláttar sem ASÍ samdi um 2006 og hækkun tekjumarka skv. lögum.</w:t>
            </w:r>
          </w:p>
        </w:tc>
      </w:tr>
    </w:tbl>
    <w:p w:rsidR="000A797E" w:rsidRPr="00A35214" w:rsidRDefault="00A76996">
      <w:pPr>
        <w:rPr>
          <w:lang w:val="da-DK"/>
        </w:rPr>
      </w:pPr>
      <w:r w:rsidRPr="00A35214">
        <w:rPr>
          <w:lang w:val="da-DK"/>
        </w:rPr>
        <w:br w:type="page"/>
      </w:r>
    </w:p>
    <w:tbl>
      <w:tblPr>
        <w:tblW w:w="9640" w:type="dxa"/>
        <w:jc w:val="center"/>
        <w:tblInd w:w="70" w:type="dxa"/>
        <w:tblCellMar>
          <w:left w:w="70" w:type="dxa"/>
          <w:right w:w="70" w:type="dxa"/>
        </w:tblCellMar>
        <w:tblLook w:val="04A0" w:firstRow="1" w:lastRow="0" w:firstColumn="1" w:lastColumn="0" w:noHBand="0" w:noVBand="1"/>
      </w:tblPr>
      <w:tblGrid>
        <w:gridCol w:w="2016"/>
        <w:gridCol w:w="210"/>
        <w:gridCol w:w="1790"/>
        <w:gridCol w:w="1478"/>
        <w:gridCol w:w="1382"/>
        <w:gridCol w:w="1382"/>
        <w:gridCol w:w="1382"/>
      </w:tblGrid>
      <w:tr w:rsidR="00FB6D30" w:rsidRPr="00BD3909" w:rsidTr="00A76996">
        <w:trPr>
          <w:trHeight w:val="375"/>
          <w:jc w:val="center"/>
        </w:trPr>
        <w:tc>
          <w:tcPr>
            <w:tcW w:w="2016" w:type="dxa"/>
            <w:shd w:val="clear" w:color="auto" w:fill="auto"/>
            <w:noWrap/>
            <w:vAlign w:val="bottom"/>
            <w:hideMark/>
          </w:tcPr>
          <w:p w:rsidR="007431D5" w:rsidRPr="007958FE" w:rsidRDefault="007431D5" w:rsidP="000A797E">
            <w:pPr>
              <w:spacing w:after="0" w:line="276" w:lineRule="auto"/>
              <w:rPr>
                <w:rFonts w:ascii="Calibri" w:eastAsia="Times New Roman" w:hAnsi="Calibri" w:cs="Times New Roman"/>
                <w:b/>
                <w:bCs/>
                <w:sz w:val="22"/>
                <w:szCs w:val="22"/>
                <w:lang w:val="is-IS" w:eastAsia="is-IS"/>
              </w:rPr>
            </w:pPr>
          </w:p>
          <w:p w:rsidR="00FB6D30" w:rsidRPr="007958FE" w:rsidRDefault="00FB6D30" w:rsidP="00FB6D30">
            <w:pPr>
              <w:spacing w:after="0" w:line="276" w:lineRule="auto"/>
              <w:jc w:val="center"/>
              <w:rPr>
                <w:rFonts w:ascii="Calibri" w:eastAsia="Times New Roman" w:hAnsi="Calibri" w:cs="Times New Roman"/>
                <w:b/>
                <w:bCs/>
                <w:sz w:val="22"/>
                <w:szCs w:val="22"/>
                <w:lang w:val="is-IS" w:eastAsia="is-IS"/>
              </w:rPr>
            </w:pPr>
            <w:r w:rsidRPr="007958FE">
              <w:rPr>
                <w:rFonts w:ascii="Calibri" w:eastAsia="Times New Roman" w:hAnsi="Calibri" w:cs="Times New Roman"/>
                <w:b/>
                <w:bCs/>
                <w:sz w:val="22"/>
                <w:szCs w:val="22"/>
                <w:lang w:val="is-IS" w:eastAsia="is-IS"/>
              </w:rPr>
              <w:t>Dagvinna</w:t>
            </w:r>
          </w:p>
        </w:tc>
        <w:tc>
          <w:tcPr>
            <w:tcW w:w="7624" w:type="dxa"/>
            <w:gridSpan w:val="6"/>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bCs/>
                <w:sz w:val="22"/>
                <w:szCs w:val="22"/>
                <w:lang w:val="is-IS" w:eastAsia="is-IS"/>
              </w:rPr>
            </w:pPr>
            <w:r w:rsidRPr="007958FE">
              <w:rPr>
                <w:rFonts w:ascii="Calibri" w:eastAsia="Times New Roman" w:hAnsi="Calibri" w:cs="Times New Roman"/>
                <w:b/>
                <w:bCs/>
                <w:sz w:val="22"/>
                <w:szCs w:val="22"/>
                <w:lang w:val="is-IS" w:eastAsia="is-IS"/>
              </w:rPr>
              <w:t>Samkvæmt samningi</w:t>
            </w:r>
            <w:r w:rsidR="004626B0">
              <w:rPr>
                <w:rFonts w:ascii="Calibri" w:eastAsia="Times New Roman" w:hAnsi="Calibri" w:cs="Times New Roman"/>
                <w:b/>
                <w:bCs/>
                <w:sz w:val="22"/>
                <w:szCs w:val="22"/>
                <w:lang w:val="is-IS" w:eastAsia="is-IS"/>
              </w:rPr>
              <w:t xml:space="preserve"> SA og SGS frá 21. desember 2013</w:t>
            </w:r>
          </w:p>
        </w:tc>
      </w:tr>
      <w:tr w:rsidR="00FB6D30" w:rsidRPr="007958FE" w:rsidTr="00A76996">
        <w:trPr>
          <w:trHeight w:val="450"/>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Byrjunarlaun</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Eftir 1 ár</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Eftir 3 ár</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Eftir 5 ár</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Eftir 7 ár</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478"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38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38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38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1.161,47</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1.170,63</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1.179,93</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1.189,37</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1.198,95</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1.170,63</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1.179,93</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1.189,37</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1.198,95</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1.208,68</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3</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1.179,93</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1.189,37</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1.198,95</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1.208,68</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1.218,55</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4</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1.189,37</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1.198,95</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1.208,68</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1.218,55</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1.228,57</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5</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1.198,95</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1.208,68</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1.218,55</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1.228,57</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1.238,74</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6</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1.208,68</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1.218,55</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1.228,57</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1.238,74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1.249,06</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7</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1.218,55</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1.228,57</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1.238,74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1.249,06</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1.259,54</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8</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1.228,57</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1.238,74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1.249,06</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1.259,54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1.270,17</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9</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1.238,74</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1.249,06</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1.259,54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1.270,17</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1.280,97</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10</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1.249,06</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1.259,54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1.270,17</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1.280,97</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1.291,92</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11</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1.259,54</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1.270,17</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1.280,97</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1.291,92</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1.303,04</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12</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1.270,17</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1.280,97</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1.291,92</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1.303,04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1.314,33</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13</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1.280,97</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1.291,92</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1.303,04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1.314,33</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1.325,78</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14</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1.291,92</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1.303,04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1.314,33</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1.325,78</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1.337,41</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15</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1.303,04</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1.314,33</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1.325,78</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1.337,41</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1.349,21</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16</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1.314,33</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1.325,78</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1.337,41</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1.349,21</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1.361,20</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17</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1.325,78</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1.337,41</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1.349,21</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1.361,20</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1.373,35</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18</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1.337,41</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1.349,21</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1.361,20</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1.373,35</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1.385,69</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19</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1.349,21</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1.361,20</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1.373,35</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1.385,69</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1.398,22</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20</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1.361,20</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1.373,35</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1.385,69</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1.398,22</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1.410,94</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21</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1.373,35</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1.385,69</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1.398,22</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1.410,94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1.423,84</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22</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1.385,69</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1.398,22</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1.410,94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1.423,84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1.436,94</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23</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1.398,22</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1.410,94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1.423,84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1.436,94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1.450,24</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24</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1.410,94</w:t>
            </w:r>
          </w:p>
        </w:tc>
        <w:tc>
          <w:tcPr>
            <w:tcW w:w="147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1.423,84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1.436,94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1.450,24</w:t>
            </w:r>
          </w:p>
        </w:tc>
        <w:tc>
          <w:tcPr>
            <w:tcW w:w="138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1.463,73</w:t>
            </w:r>
          </w:p>
        </w:tc>
      </w:tr>
    </w:tbl>
    <w:p w:rsidR="00FB6D30" w:rsidRPr="007958FE" w:rsidRDefault="00FB6D30" w:rsidP="00FB6D30">
      <w:pPr>
        <w:spacing w:after="0" w:line="276" w:lineRule="auto"/>
        <w:rPr>
          <w:rFonts w:ascii="Calibri" w:eastAsia="Times New Roman" w:hAnsi="Calibri" w:cs="Times New Roman"/>
          <w:b/>
          <w:bCs/>
          <w:sz w:val="22"/>
          <w:szCs w:val="22"/>
          <w:highlight w:val="yellow"/>
          <w:lang w:val="is-IS"/>
        </w:rPr>
      </w:pPr>
    </w:p>
    <w:p w:rsidR="00FB6D30" w:rsidRPr="007958FE" w:rsidRDefault="00FB6D30" w:rsidP="00FB6D30">
      <w:pPr>
        <w:spacing w:after="0" w:line="276" w:lineRule="auto"/>
        <w:rPr>
          <w:rFonts w:ascii="Calibri" w:eastAsia="Times New Roman" w:hAnsi="Calibri" w:cs="Times New Roman"/>
          <w:b/>
          <w:bCs/>
          <w:sz w:val="22"/>
          <w:szCs w:val="22"/>
          <w:highlight w:val="yellow"/>
          <w:lang w:val="is-IS"/>
        </w:rPr>
      </w:pPr>
    </w:p>
    <w:p w:rsidR="00FB6D30" w:rsidRPr="007958FE" w:rsidRDefault="00FB6D30" w:rsidP="00FB6D30">
      <w:pPr>
        <w:spacing w:after="0" w:line="276" w:lineRule="auto"/>
        <w:rPr>
          <w:rFonts w:ascii="Calibri" w:eastAsia="Times New Roman" w:hAnsi="Calibri" w:cs="Times New Roman"/>
          <w:b/>
          <w:bCs/>
          <w:sz w:val="22"/>
          <w:szCs w:val="22"/>
          <w:highlight w:val="yellow"/>
          <w:lang w:val="is-IS"/>
        </w:rPr>
      </w:pPr>
    </w:p>
    <w:p w:rsidR="00FB6D30" w:rsidRPr="007958FE" w:rsidRDefault="00FB6D30" w:rsidP="00FB6D30">
      <w:pPr>
        <w:spacing w:after="0" w:line="276" w:lineRule="auto"/>
        <w:rPr>
          <w:rFonts w:ascii="Calibri" w:eastAsia="Times New Roman" w:hAnsi="Calibri" w:cs="Times New Roman"/>
          <w:b/>
          <w:bCs/>
          <w:sz w:val="22"/>
          <w:szCs w:val="22"/>
          <w:highlight w:val="yellow"/>
          <w:lang w:val="is-IS"/>
        </w:rPr>
      </w:pPr>
      <w:r w:rsidRPr="007958FE">
        <w:rPr>
          <w:rFonts w:ascii="Calibri" w:eastAsia="Times New Roman" w:hAnsi="Calibri" w:cs="Times New Roman"/>
          <w:b/>
          <w:bCs/>
          <w:sz w:val="22"/>
          <w:szCs w:val="22"/>
          <w:highlight w:val="yellow"/>
          <w:lang w:val="is-IS"/>
        </w:rPr>
        <w:br w:type="page"/>
      </w:r>
    </w:p>
    <w:tbl>
      <w:tblPr>
        <w:tblW w:w="9717" w:type="dxa"/>
        <w:jc w:val="center"/>
        <w:tblInd w:w="354" w:type="dxa"/>
        <w:tblCellMar>
          <w:left w:w="70" w:type="dxa"/>
          <w:right w:w="70" w:type="dxa"/>
        </w:tblCellMar>
        <w:tblLook w:val="04A0" w:firstRow="1" w:lastRow="0" w:firstColumn="1" w:lastColumn="0" w:noHBand="0" w:noVBand="1"/>
      </w:tblPr>
      <w:tblGrid>
        <w:gridCol w:w="2016"/>
        <w:gridCol w:w="210"/>
        <w:gridCol w:w="1790"/>
        <w:gridCol w:w="1498"/>
        <w:gridCol w:w="1401"/>
        <w:gridCol w:w="1401"/>
        <w:gridCol w:w="1401"/>
      </w:tblGrid>
      <w:tr w:rsidR="00FB6D30" w:rsidRPr="00BD3909" w:rsidTr="00A76996">
        <w:trPr>
          <w:trHeight w:val="37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bCs/>
                <w:sz w:val="22"/>
                <w:szCs w:val="22"/>
                <w:lang w:val="is-IS" w:eastAsia="is-IS"/>
              </w:rPr>
            </w:pPr>
            <w:r w:rsidRPr="007958FE">
              <w:rPr>
                <w:rFonts w:ascii="Calibri" w:eastAsia="Times New Roman" w:hAnsi="Calibri" w:cs="Times New Roman"/>
                <w:b/>
                <w:bCs/>
                <w:sz w:val="22"/>
                <w:szCs w:val="22"/>
                <w:lang w:val="is-IS" w:eastAsia="is-IS"/>
              </w:rPr>
              <w:lastRenderedPageBreak/>
              <w:t>Yfirvinna</w:t>
            </w:r>
          </w:p>
        </w:tc>
        <w:tc>
          <w:tcPr>
            <w:tcW w:w="7701" w:type="dxa"/>
            <w:gridSpan w:val="6"/>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bCs/>
                <w:sz w:val="22"/>
                <w:szCs w:val="22"/>
                <w:lang w:val="is-IS" w:eastAsia="is-IS"/>
              </w:rPr>
            </w:pPr>
            <w:r w:rsidRPr="007958FE">
              <w:rPr>
                <w:rFonts w:ascii="Calibri" w:eastAsia="Times New Roman" w:hAnsi="Calibri" w:cs="Times New Roman"/>
                <w:b/>
                <w:bCs/>
                <w:sz w:val="22"/>
                <w:szCs w:val="22"/>
                <w:lang w:val="is-IS" w:eastAsia="is-IS"/>
              </w:rPr>
              <w:t>Samkvæmt samningi</w:t>
            </w:r>
            <w:r w:rsidR="004626B0">
              <w:rPr>
                <w:rFonts w:ascii="Calibri" w:eastAsia="Times New Roman" w:hAnsi="Calibri" w:cs="Times New Roman"/>
                <w:b/>
                <w:bCs/>
                <w:sz w:val="22"/>
                <w:szCs w:val="22"/>
                <w:lang w:val="is-IS" w:eastAsia="is-IS"/>
              </w:rPr>
              <w:t xml:space="preserve"> SA og SGS frá 21. desember 2013</w:t>
            </w:r>
          </w:p>
        </w:tc>
      </w:tr>
      <w:tr w:rsidR="00FB6D30" w:rsidRPr="00BD3909" w:rsidTr="00A76996">
        <w:trPr>
          <w:trHeight w:val="37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Arial"/>
                <w:sz w:val="22"/>
                <w:szCs w:val="22"/>
                <w:lang w:val="is-IS" w:eastAsia="is-IS"/>
              </w:rPr>
            </w:pP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498"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401"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401"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401"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Byrjunarlaun</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Eftir 1 ár</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Eftir 3 ár</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Eftir 5 ár</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Eftir 7 ár</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2.090,68</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2.107,17</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2.123,91</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2.140,90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2.158,15</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2.107,17</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2.123,91</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2.140,90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2.158,15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2.175,66</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3</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2.123,91</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2.140,90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2.158,15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2.175,66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2.193,43</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4</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2.140,90</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2.158,15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2.175,66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2.193,43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2.211,46</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5</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2.158,15</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2.175,66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2.193,43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2.211,46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2.229,77</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6</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2.175,66</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2.193,43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2.211,46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2.229,77</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2.248,35</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7</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2.193,43</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2.211,46</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2.229,77</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2.248,35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2.267,21</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8</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2.211,46</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2.229,77</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2.248,35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2.267,21</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2.286,35</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9</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2.229,77</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2.248,35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2.267,21</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2.286,35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2.305,78</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10</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2.248,35</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2.267,21</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2.286,35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2.305,78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2.325,49</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11</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2.267,21</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2.286,35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2.305,78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2.325,49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2.345,51</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12</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2.286,35</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2.305,78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2.325,49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2.345,51</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2.365,83</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13</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2.305,78</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2.325,49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2.345,51</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2.365,83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2.386,45</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14</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2.325,49</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2.345,51</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2.365,83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2.386,45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2.407,39</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15</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2.345,51</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2.365,83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2.386,45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2.407,39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2.428,63</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16</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2.365,83</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2.386,45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2.407,39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2.428,63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2.450,20</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17</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2.386,45</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2.407,39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2.428,63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2.450,20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2.472,08</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18</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2.407,39</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2.428,63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2.450,20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2.472,08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2.494,29</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19</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2.428,63</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2.450,20</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2.472,08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2.494,29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2.516,85</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20</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2.450,20</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2.472,08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2.494,29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2.516,85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2.539,73</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21</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2.472,08</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2.494,29</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2.516,85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2.539,73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2.562,97</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22</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2.494,29</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2.516,85</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2.539,73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2.562,97</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2.586,54</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23</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2.516,85</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2.539,73</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2.562,97</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2.586,54</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2.610,48</w:t>
            </w:r>
          </w:p>
        </w:tc>
      </w:tr>
      <w:tr w:rsidR="00FB6D30" w:rsidRPr="007958FE" w:rsidTr="00A76996">
        <w:trPr>
          <w:trHeight w:val="315"/>
          <w:jc w:val="center"/>
        </w:trPr>
        <w:tc>
          <w:tcPr>
            <w:tcW w:w="2016"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Launaflokkur 24</w:t>
            </w:r>
          </w:p>
        </w:tc>
        <w:tc>
          <w:tcPr>
            <w:tcW w:w="21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w:t>
            </w:r>
          </w:p>
        </w:tc>
        <w:tc>
          <w:tcPr>
            <w:tcW w:w="179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2.539,73</w:t>
            </w:r>
          </w:p>
        </w:tc>
        <w:tc>
          <w:tcPr>
            <w:tcW w:w="1498"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2.562,97</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2.586,54</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2.610,48</w:t>
            </w:r>
          </w:p>
        </w:tc>
        <w:tc>
          <w:tcPr>
            <w:tcW w:w="140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2.634,77</w:t>
            </w:r>
          </w:p>
        </w:tc>
      </w:tr>
    </w:tbl>
    <w:p w:rsidR="00FB6D30" w:rsidRPr="007958FE" w:rsidRDefault="00FB6D30" w:rsidP="00FB6D30">
      <w:pPr>
        <w:spacing w:after="0" w:line="276" w:lineRule="auto"/>
        <w:ind w:left="284"/>
        <w:rPr>
          <w:rFonts w:ascii="Calibri" w:eastAsia="Times New Roman" w:hAnsi="Calibri" w:cs="Times New Roman"/>
          <w:b/>
          <w:bCs/>
          <w:sz w:val="22"/>
          <w:szCs w:val="22"/>
          <w:highlight w:val="yellow"/>
          <w:lang w:val="is-IS"/>
        </w:rPr>
      </w:pPr>
    </w:p>
    <w:p w:rsidR="00FB6D30" w:rsidRPr="007958FE" w:rsidRDefault="00FB6D30" w:rsidP="00FB6D30">
      <w:pPr>
        <w:spacing w:after="0" w:line="276" w:lineRule="auto"/>
        <w:ind w:left="284"/>
        <w:rPr>
          <w:rFonts w:ascii="Calibri" w:eastAsia="Times New Roman" w:hAnsi="Calibri" w:cs="Times New Roman"/>
          <w:b/>
          <w:bCs/>
          <w:sz w:val="22"/>
          <w:szCs w:val="22"/>
          <w:lang w:val="is-IS"/>
        </w:rPr>
      </w:pPr>
      <w:r w:rsidRPr="007958FE">
        <w:rPr>
          <w:rFonts w:ascii="Calibri" w:eastAsia="Times New Roman" w:hAnsi="Calibri" w:cs="Times New Roman"/>
          <w:b/>
          <w:bCs/>
          <w:sz w:val="22"/>
          <w:szCs w:val="22"/>
          <w:lang w:val="is-IS"/>
        </w:rPr>
        <w:t>Fatapeningar í fiskvinnslu.</w:t>
      </w:r>
    </w:p>
    <w:p w:rsidR="00FB6D30" w:rsidRPr="007958FE" w:rsidRDefault="00FB6D30" w:rsidP="00FB6D30">
      <w:pPr>
        <w:spacing w:after="0" w:line="276" w:lineRule="auto"/>
        <w:ind w:left="284"/>
        <w:rPr>
          <w:rFonts w:ascii="Calibri" w:eastAsia="Times New Roman" w:hAnsi="Calibri" w:cs="Times New Roman"/>
          <w:bCs/>
          <w:sz w:val="22"/>
          <w:szCs w:val="22"/>
          <w:lang w:val="is-IS"/>
        </w:rPr>
      </w:pPr>
      <w:r w:rsidRPr="007958FE">
        <w:rPr>
          <w:rFonts w:ascii="Calibri" w:eastAsia="Times New Roman" w:hAnsi="Calibri" w:cs="Times New Roman"/>
          <w:bCs/>
          <w:sz w:val="22"/>
          <w:szCs w:val="22"/>
          <w:lang w:val="is-IS"/>
        </w:rPr>
        <w:t>Fatapeningar á greiddan tíma kr. 11,53</w:t>
      </w:r>
    </w:p>
    <w:p w:rsidR="00FB6D30" w:rsidRPr="007958FE" w:rsidRDefault="00FB6D30" w:rsidP="00FB6D30">
      <w:pPr>
        <w:spacing w:after="0" w:line="276" w:lineRule="auto"/>
        <w:ind w:left="284"/>
        <w:rPr>
          <w:rFonts w:ascii="Calibri" w:eastAsia="Times New Roman" w:hAnsi="Calibri" w:cs="Times New Roman"/>
          <w:bCs/>
          <w:sz w:val="22"/>
          <w:szCs w:val="22"/>
          <w:lang w:val="is-IS"/>
        </w:rPr>
      </w:pPr>
      <w:r w:rsidRPr="007958FE">
        <w:rPr>
          <w:rFonts w:ascii="Calibri" w:eastAsia="Times New Roman" w:hAnsi="Calibri" w:cs="Times New Roman"/>
          <w:bCs/>
          <w:sz w:val="22"/>
          <w:szCs w:val="22"/>
          <w:lang w:val="is-IS"/>
        </w:rPr>
        <w:t>Fatapeningar í saltfisk- og skreiðarvinnu kr. 13,18</w:t>
      </w:r>
    </w:p>
    <w:p w:rsidR="00FB6D30" w:rsidRPr="007958FE" w:rsidRDefault="00FB6D30" w:rsidP="00FB6D30">
      <w:pPr>
        <w:spacing w:after="0" w:line="276" w:lineRule="auto"/>
        <w:ind w:left="284"/>
        <w:rPr>
          <w:rFonts w:ascii="Calibri" w:eastAsia="Times New Roman" w:hAnsi="Calibri" w:cs="Times New Roman"/>
          <w:b/>
          <w:bCs/>
          <w:sz w:val="22"/>
          <w:szCs w:val="22"/>
          <w:lang w:val="is-IS"/>
        </w:rPr>
      </w:pPr>
    </w:p>
    <w:p w:rsidR="00FB6D30" w:rsidRPr="007958FE" w:rsidRDefault="00FB6D30" w:rsidP="00FB6D30">
      <w:pPr>
        <w:spacing w:after="0" w:line="276" w:lineRule="auto"/>
        <w:ind w:left="284"/>
        <w:rPr>
          <w:rFonts w:ascii="Calibri" w:eastAsia="Times New Roman" w:hAnsi="Calibri" w:cs="Times New Roman"/>
          <w:b/>
          <w:bCs/>
          <w:sz w:val="22"/>
          <w:szCs w:val="22"/>
          <w:lang w:val="is-IS"/>
        </w:rPr>
      </w:pPr>
      <w:r w:rsidRPr="007958FE">
        <w:rPr>
          <w:rFonts w:ascii="Calibri" w:eastAsia="Times New Roman" w:hAnsi="Calibri" w:cs="Times New Roman"/>
          <w:b/>
          <w:bCs/>
          <w:sz w:val="22"/>
          <w:szCs w:val="22"/>
          <w:lang w:val="is-IS"/>
        </w:rPr>
        <w:t xml:space="preserve">Reiknitala ákvæðisvinnu í fiskvinnslu </w:t>
      </w:r>
    </w:p>
    <w:p w:rsidR="00FB6D30" w:rsidRPr="007958FE" w:rsidRDefault="00FB6D30" w:rsidP="00FB6D30">
      <w:pPr>
        <w:spacing w:after="0" w:line="276" w:lineRule="auto"/>
        <w:ind w:left="284"/>
        <w:rPr>
          <w:rFonts w:ascii="Calibri" w:eastAsia="Times New Roman" w:hAnsi="Calibri" w:cs="Times New Roman"/>
          <w:bCs/>
          <w:sz w:val="22"/>
          <w:szCs w:val="22"/>
          <w:lang w:val="is-IS"/>
        </w:rPr>
      </w:pPr>
      <w:r w:rsidRPr="007958FE">
        <w:rPr>
          <w:rFonts w:ascii="Calibri" w:eastAsia="Times New Roman" w:hAnsi="Calibri" w:cs="Times New Roman"/>
          <w:bCs/>
          <w:sz w:val="22"/>
          <w:szCs w:val="22"/>
          <w:lang w:val="is-IS"/>
        </w:rPr>
        <w:t>Reiknitala ákvæðisvinnu í fiskvinnslu (Bónus) 145,05</w:t>
      </w:r>
    </w:p>
    <w:p w:rsidR="00FB6D30" w:rsidRPr="007958FE" w:rsidRDefault="00FB6D30" w:rsidP="00FB6D30">
      <w:pPr>
        <w:spacing w:after="0" w:line="276" w:lineRule="auto"/>
        <w:ind w:left="284"/>
        <w:rPr>
          <w:rFonts w:ascii="Calibri" w:eastAsia="Times New Roman" w:hAnsi="Calibri" w:cs="Times New Roman"/>
          <w:bCs/>
          <w:sz w:val="22"/>
          <w:szCs w:val="22"/>
          <w:lang w:val="is-IS"/>
        </w:rPr>
      </w:pPr>
      <w:r w:rsidRPr="007958FE">
        <w:rPr>
          <w:rFonts w:ascii="Calibri" w:eastAsia="Times New Roman" w:hAnsi="Calibri" w:cs="Times New Roman"/>
          <w:bCs/>
          <w:sz w:val="22"/>
          <w:szCs w:val="22"/>
          <w:lang w:val="is-IS"/>
        </w:rPr>
        <w:t>Reiknitala í hóplaunakerfi 195,68</w:t>
      </w:r>
    </w:p>
    <w:p w:rsidR="00FB6D30" w:rsidRPr="007958FE" w:rsidRDefault="00FB6D30" w:rsidP="00FB6D30">
      <w:pPr>
        <w:spacing w:after="0" w:line="276" w:lineRule="auto"/>
        <w:ind w:left="284"/>
        <w:rPr>
          <w:rFonts w:ascii="Calibri" w:eastAsia="Times New Roman" w:hAnsi="Calibri" w:cs="Times New Roman"/>
          <w:bCs/>
          <w:sz w:val="22"/>
          <w:szCs w:val="22"/>
          <w:lang w:val="is-IS"/>
        </w:rPr>
      </w:pPr>
      <w:r w:rsidRPr="007958FE">
        <w:rPr>
          <w:rFonts w:ascii="Calibri" w:eastAsia="Times New Roman" w:hAnsi="Calibri" w:cs="Times New Roman"/>
          <w:bCs/>
          <w:sz w:val="22"/>
          <w:szCs w:val="22"/>
          <w:lang w:val="is-IS"/>
        </w:rPr>
        <w:t>Á gildistíma samnings þessa skulu þeir 16 og 17 ára unglingar sem vinna skv. bónuskerfi í fiskvinnslu, eða í fiskvinnslu þar sem tekin hefur verið upp föst bónusgreiðsla vegna þess að afköst eru vélstýrð, ekki taka lægri laun en skv. 18 ára taxta.</w:t>
      </w:r>
    </w:p>
    <w:p w:rsidR="00FB6D30" w:rsidRPr="007958FE" w:rsidRDefault="00FB6D30" w:rsidP="00FB6D30">
      <w:pPr>
        <w:spacing w:after="0" w:line="276" w:lineRule="auto"/>
        <w:ind w:left="284"/>
        <w:rPr>
          <w:rFonts w:ascii="Calibri" w:eastAsia="Times New Roman" w:hAnsi="Calibri" w:cs="Times New Roman"/>
          <w:b/>
          <w:bCs/>
          <w:sz w:val="22"/>
          <w:szCs w:val="22"/>
          <w:lang w:val="is-IS"/>
        </w:rPr>
      </w:pPr>
    </w:p>
    <w:p w:rsidR="00FB6D30" w:rsidRPr="007958FE" w:rsidRDefault="00FB6D30" w:rsidP="00FB6D30">
      <w:pPr>
        <w:spacing w:after="0" w:line="276" w:lineRule="auto"/>
        <w:ind w:left="284"/>
        <w:rPr>
          <w:rFonts w:ascii="Calibri" w:eastAsia="Times New Roman" w:hAnsi="Calibri" w:cs="Times New Roman"/>
          <w:b/>
          <w:bCs/>
          <w:sz w:val="22"/>
          <w:szCs w:val="22"/>
          <w:lang w:val="is-IS"/>
        </w:rPr>
      </w:pPr>
      <w:r w:rsidRPr="007958FE">
        <w:rPr>
          <w:rFonts w:ascii="Calibri" w:eastAsia="Times New Roman" w:hAnsi="Calibri" w:cs="Times New Roman"/>
          <w:b/>
          <w:bCs/>
          <w:sz w:val="22"/>
          <w:szCs w:val="22"/>
          <w:lang w:val="is-IS"/>
        </w:rPr>
        <w:t xml:space="preserve">Fæðispeningar verkamanna. </w:t>
      </w:r>
    </w:p>
    <w:p w:rsidR="00FB6D30" w:rsidRPr="007958FE" w:rsidRDefault="00FB6D30" w:rsidP="00FB6D30">
      <w:pPr>
        <w:spacing w:after="0" w:line="276" w:lineRule="auto"/>
        <w:ind w:left="284"/>
        <w:rPr>
          <w:rFonts w:ascii="Calibri" w:eastAsia="Times New Roman" w:hAnsi="Calibri" w:cs="Times New Roman"/>
          <w:bCs/>
          <w:sz w:val="22"/>
          <w:szCs w:val="22"/>
          <w:lang w:val="is-IS"/>
        </w:rPr>
      </w:pPr>
      <w:r w:rsidRPr="007958FE">
        <w:rPr>
          <w:rFonts w:ascii="Calibri" w:eastAsia="Times New Roman" w:hAnsi="Calibri" w:cs="Times New Roman"/>
          <w:bCs/>
          <w:sz w:val="22"/>
          <w:szCs w:val="22"/>
          <w:lang w:val="is-IS"/>
        </w:rPr>
        <w:t>Ef um eina máltíð er að ræða.  1.533 kr.</w:t>
      </w:r>
    </w:p>
    <w:p w:rsidR="00FB6D30" w:rsidRPr="007958FE" w:rsidRDefault="00FB6D30" w:rsidP="00FB6D30">
      <w:pPr>
        <w:spacing w:after="0" w:line="276" w:lineRule="auto"/>
        <w:ind w:left="284"/>
        <w:rPr>
          <w:rFonts w:ascii="Calibri" w:eastAsia="Times New Roman" w:hAnsi="Calibri" w:cs="Times New Roman"/>
          <w:bCs/>
          <w:sz w:val="22"/>
          <w:szCs w:val="22"/>
          <w:lang w:val="is-IS"/>
        </w:rPr>
      </w:pPr>
      <w:r w:rsidRPr="007958FE">
        <w:rPr>
          <w:rFonts w:ascii="Calibri" w:eastAsia="Times New Roman" w:hAnsi="Calibri" w:cs="Times New Roman"/>
          <w:bCs/>
          <w:sz w:val="22"/>
          <w:szCs w:val="22"/>
          <w:lang w:val="is-IS"/>
        </w:rPr>
        <w:t>Ef um tvær máltíðir er að ræða þ.e. hádegisverð og kvöldverð.  3.202 kr.</w:t>
      </w:r>
    </w:p>
    <w:p w:rsidR="00FB6D30" w:rsidRPr="007958FE" w:rsidRDefault="00FB6D30" w:rsidP="00FB6D30">
      <w:pPr>
        <w:spacing w:after="0" w:line="276" w:lineRule="auto"/>
        <w:ind w:left="284" w:right="-262"/>
        <w:rPr>
          <w:rFonts w:ascii="Calibri" w:eastAsia="Times New Roman" w:hAnsi="Calibri" w:cs="Times New Roman"/>
          <w:b/>
          <w:bCs/>
          <w:sz w:val="22"/>
          <w:szCs w:val="22"/>
          <w:highlight w:val="yellow"/>
          <w:lang w:val="is-IS"/>
        </w:rPr>
      </w:pPr>
      <w:r w:rsidRPr="007958FE">
        <w:rPr>
          <w:rFonts w:ascii="Calibri" w:eastAsia="Times New Roman" w:hAnsi="Calibri" w:cs="Times New Roman"/>
          <w:bCs/>
          <w:sz w:val="22"/>
          <w:szCs w:val="22"/>
          <w:lang w:val="is-IS"/>
        </w:rPr>
        <w:t>Ef um þrjár máltíðir er að ræða þ.e. morgunmat., hádegisverð og kvöldverð. 4.454 kr.</w:t>
      </w:r>
    </w:p>
    <w:p w:rsidR="00FB6D30" w:rsidRPr="007958FE" w:rsidRDefault="00FB6D30" w:rsidP="00FB6D30">
      <w:pPr>
        <w:spacing w:after="0" w:line="276" w:lineRule="auto"/>
        <w:rPr>
          <w:rFonts w:ascii="Calibri" w:eastAsia="Times New Roman" w:hAnsi="Calibri" w:cs="Times New Roman"/>
          <w:b/>
          <w:bCs/>
          <w:sz w:val="22"/>
          <w:szCs w:val="22"/>
          <w:highlight w:val="yellow"/>
          <w:lang w:val="is-IS"/>
        </w:rPr>
      </w:pPr>
      <w:r w:rsidRPr="007958FE">
        <w:rPr>
          <w:rFonts w:ascii="Calibri" w:eastAsia="Times New Roman" w:hAnsi="Calibri" w:cs="Times New Roman"/>
          <w:b/>
          <w:bCs/>
          <w:sz w:val="22"/>
          <w:szCs w:val="22"/>
          <w:highlight w:val="yellow"/>
          <w:lang w:val="is-IS"/>
        </w:rPr>
        <w:br w:type="page"/>
      </w:r>
    </w:p>
    <w:tbl>
      <w:tblPr>
        <w:tblW w:w="9871" w:type="dxa"/>
        <w:jc w:val="center"/>
        <w:tblInd w:w="70" w:type="dxa"/>
        <w:tblCellMar>
          <w:left w:w="70" w:type="dxa"/>
          <w:right w:w="70" w:type="dxa"/>
        </w:tblCellMar>
        <w:tblLook w:val="04A0" w:firstRow="1" w:lastRow="0" w:firstColumn="1" w:lastColumn="0" w:noHBand="0" w:noVBand="1"/>
      </w:tblPr>
      <w:tblGrid>
        <w:gridCol w:w="2104"/>
        <w:gridCol w:w="1300"/>
        <w:gridCol w:w="1292"/>
        <w:gridCol w:w="1307"/>
        <w:gridCol w:w="1487"/>
        <w:gridCol w:w="1160"/>
        <w:gridCol w:w="1221"/>
      </w:tblGrid>
      <w:tr w:rsidR="00FB6D30" w:rsidRPr="00BD3909" w:rsidTr="00A76996">
        <w:trPr>
          <w:trHeight w:val="405"/>
          <w:jc w:val="center"/>
        </w:trPr>
        <w:tc>
          <w:tcPr>
            <w:tcW w:w="8650" w:type="dxa"/>
            <w:gridSpan w:val="6"/>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bCs/>
                <w:sz w:val="22"/>
                <w:szCs w:val="22"/>
                <w:lang w:val="is-IS" w:eastAsia="is-IS"/>
              </w:rPr>
            </w:pPr>
            <w:r w:rsidRPr="007958FE">
              <w:rPr>
                <w:rFonts w:ascii="Calibri" w:eastAsia="Times New Roman" w:hAnsi="Calibri" w:cs="Times New Roman"/>
                <w:b/>
                <w:bCs/>
                <w:sz w:val="22"/>
                <w:szCs w:val="22"/>
                <w:lang w:val="is-IS" w:eastAsia="is-IS"/>
              </w:rPr>
              <w:lastRenderedPageBreak/>
              <w:t>Starfsmenn á veitinga-, þjónustu- og greiðasölustöðum</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r>
      <w:tr w:rsidR="00FB6D30" w:rsidRPr="007958FE" w:rsidTr="00A76996">
        <w:trPr>
          <w:trHeight w:val="375"/>
          <w:jc w:val="center"/>
        </w:trPr>
        <w:tc>
          <w:tcPr>
            <w:tcW w:w="4696" w:type="dxa"/>
            <w:gridSpan w:val="3"/>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bCs/>
                <w:sz w:val="22"/>
                <w:szCs w:val="22"/>
                <w:lang w:val="is-IS" w:eastAsia="is-IS"/>
              </w:rPr>
            </w:pPr>
            <w:r w:rsidRPr="007958FE">
              <w:rPr>
                <w:rFonts w:ascii="Calibri" w:eastAsia="Times New Roman" w:hAnsi="Calibri" w:cs="Times New Roman"/>
                <w:b/>
                <w:bCs/>
                <w:sz w:val="22"/>
                <w:szCs w:val="22"/>
                <w:lang w:val="is-IS" w:eastAsia="is-IS"/>
              </w:rPr>
              <w:t>Dagvinna 172 tímar í mánuði.</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48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16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r>
      <w:tr w:rsidR="00FB6D30" w:rsidRPr="007958FE" w:rsidTr="00A76996">
        <w:trPr>
          <w:trHeight w:val="360"/>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bCs/>
                <w:sz w:val="22"/>
                <w:szCs w:val="22"/>
                <w:lang w:val="is-IS" w:eastAsia="is-IS"/>
              </w:rPr>
            </w:pPr>
          </w:p>
        </w:tc>
        <w:tc>
          <w:tcPr>
            <w:tcW w:w="130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bCs/>
                <w:sz w:val="22"/>
                <w:szCs w:val="22"/>
                <w:lang w:val="is-IS" w:eastAsia="is-IS"/>
              </w:rPr>
            </w:pP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48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16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r>
      <w:tr w:rsidR="00FB6D30" w:rsidRPr="007958FE" w:rsidTr="00A76996">
        <w:trPr>
          <w:trHeight w:val="375"/>
          <w:jc w:val="center"/>
        </w:trPr>
        <w:tc>
          <w:tcPr>
            <w:tcW w:w="7490" w:type="dxa"/>
            <w:gridSpan w:val="5"/>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bCs/>
                <w:sz w:val="22"/>
                <w:szCs w:val="22"/>
                <w:lang w:val="is-IS" w:eastAsia="is-IS"/>
              </w:rPr>
            </w:pPr>
            <w:r w:rsidRPr="007958FE">
              <w:rPr>
                <w:rFonts w:ascii="Calibri" w:eastAsia="Times New Roman" w:hAnsi="Calibri" w:cs="Times New Roman"/>
                <w:b/>
                <w:bCs/>
                <w:sz w:val="22"/>
                <w:szCs w:val="22"/>
                <w:lang w:val="is-IS" w:eastAsia="is-IS"/>
              </w:rPr>
              <w:t>Launaflokkur 1  Tímakaupsfólk (ekki í vaktavinnu)</w:t>
            </w:r>
          </w:p>
        </w:tc>
        <w:tc>
          <w:tcPr>
            <w:tcW w:w="116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bCs/>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bCs/>
                <w:sz w:val="22"/>
                <w:szCs w:val="22"/>
                <w:lang w:val="is-IS" w:eastAsia="is-IS"/>
              </w:rPr>
            </w:pPr>
          </w:p>
        </w:tc>
      </w:tr>
      <w:tr w:rsidR="00FB6D30" w:rsidRPr="007958FE" w:rsidTr="00A76996">
        <w:trPr>
          <w:trHeight w:val="37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Mán.laun</w:t>
            </w: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Dagvinna</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Yfirvinna</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Stórh.kaup</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16 ára unglingar</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181.185</w:t>
            </w:r>
          </w:p>
        </w:tc>
        <w:tc>
          <w:tcPr>
            <w:tcW w:w="129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1.053,40</w:t>
            </w:r>
          </w:p>
        </w:tc>
        <w:tc>
          <w:tcPr>
            <w:tcW w:w="130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1.881,61</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2.491,30</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17 ára unglingar</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191.251</w:t>
            </w:r>
          </w:p>
        </w:tc>
        <w:tc>
          <w:tcPr>
            <w:tcW w:w="129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1.111,93</w:t>
            </w:r>
          </w:p>
        </w:tc>
        <w:tc>
          <w:tcPr>
            <w:tcW w:w="130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1.986,14</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2.629,70</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Byrjunarl. 18 ára</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201.317</w:t>
            </w:r>
          </w:p>
        </w:tc>
        <w:tc>
          <w:tcPr>
            <w:tcW w:w="129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1.170,45</w:t>
            </w:r>
          </w:p>
        </w:tc>
        <w:tc>
          <w:tcPr>
            <w:tcW w:w="130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2.090,68</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2.768,11</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Eftir 1 árs starf</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202.905</w:t>
            </w:r>
          </w:p>
        </w:tc>
        <w:tc>
          <w:tcPr>
            <w:tcW w:w="129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1.179,68</w:t>
            </w:r>
          </w:p>
        </w:tc>
        <w:tc>
          <w:tcPr>
            <w:tcW w:w="130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2.107,17</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2.789,94</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Eftir 3 ára starf</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204.517</w:t>
            </w:r>
          </w:p>
        </w:tc>
        <w:tc>
          <w:tcPr>
            <w:tcW w:w="129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1.189,05</w:t>
            </w:r>
          </w:p>
        </w:tc>
        <w:tc>
          <w:tcPr>
            <w:tcW w:w="130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2.123,91</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2.812,11</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xml:space="preserve">Eftir 5 ár starf </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206.153</w:t>
            </w:r>
          </w:p>
        </w:tc>
        <w:tc>
          <w:tcPr>
            <w:tcW w:w="129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1.198,56</w:t>
            </w:r>
          </w:p>
        </w:tc>
        <w:tc>
          <w:tcPr>
            <w:tcW w:w="130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2.140,90</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2.834,60</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xml:space="preserve">Eftir 7 ár hjá </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29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30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sama fyrirtæki</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207.814</w:t>
            </w:r>
          </w:p>
        </w:tc>
        <w:tc>
          <w:tcPr>
            <w:tcW w:w="129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1.208,22</w:t>
            </w:r>
          </w:p>
        </w:tc>
        <w:tc>
          <w:tcPr>
            <w:tcW w:w="130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2.158,15</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2.857,44</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r>
      <w:tr w:rsidR="00FB6D30" w:rsidRPr="007958FE" w:rsidTr="00A76996">
        <w:trPr>
          <w:trHeight w:val="375"/>
          <w:jc w:val="center"/>
        </w:trPr>
        <w:tc>
          <w:tcPr>
            <w:tcW w:w="6003" w:type="dxa"/>
            <w:gridSpan w:val="4"/>
            <w:shd w:val="clear" w:color="auto" w:fill="auto"/>
            <w:noWrap/>
            <w:vAlign w:val="bottom"/>
          </w:tcPr>
          <w:p w:rsidR="00FB6D30" w:rsidRPr="007958FE" w:rsidRDefault="00FB6D30" w:rsidP="00FB6D30">
            <w:pPr>
              <w:spacing w:after="0" w:line="276" w:lineRule="auto"/>
              <w:rPr>
                <w:rFonts w:ascii="Calibri" w:eastAsia="Times New Roman" w:hAnsi="Calibri" w:cs="Times New Roman"/>
                <w:b/>
                <w:bCs/>
                <w:sz w:val="22"/>
                <w:szCs w:val="22"/>
                <w:lang w:val="is-IS" w:eastAsia="is-IS"/>
              </w:rPr>
            </w:pPr>
          </w:p>
        </w:tc>
        <w:tc>
          <w:tcPr>
            <w:tcW w:w="1487" w:type="dxa"/>
            <w:shd w:val="clear" w:color="auto" w:fill="auto"/>
            <w:noWrap/>
            <w:vAlign w:val="bottom"/>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160" w:type="dxa"/>
            <w:shd w:val="clear" w:color="auto" w:fill="auto"/>
            <w:noWrap/>
            <w:vAlign w:val="bottom"/>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221" w:type="dxa"/>
            <w:shd w:val="clear" w:color="auto" w:fill="auto"/>
            <w:noWrap/>
            <w:vAlign w:val="bottom"/>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r>
      <w:tr w:rsidR="00FB6D30" w:rsidRPr="007958FE" w:rsidTr="00A76996">
        <w:trPr>
          <w:trHeight w:val="375"/>
          <w:jc w:val="center"/>
        </w:trPr>
        <w:tc>
          <w:tcPr>
            <w:tcW w:w="6003" w:type="dxa"/>
            <w:gridSpan w:val="4"/>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bCs/>
                <w:sz w:val="22"/>
                <w:szCs w:val="22"/>
                <w:lang w:val="is-IS" w:eastAsia="is-IS"/>
              </w:rPr>
            </w:pPr>
            <w:r w:rsidRPr="007958FE">
              <w:rPr>
                <w:rFonts w:ascii="Calibri" w:eastAsia="Times New Roman" w:hAnsi="Calibri" w:cs="Times New Roman"/>
                <w:b/>
                <w:bCs/>
                <w:sz w:val="22"/>
                <w:szCs w:val="22"/>
                <w:lang w:val="is-IS" w:eastAsia="is-IS"/>
              </w:rPr>
              <w:t>Launaflokkur 5   Almenn vinna. Vaktavinna</w:t>
            </w:r>
          </w:p>
        </w:tc>
        <w:tc>
          <w:tcPr>
            <w:tcW w:w="148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16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r>
      <w:tr w:rsidR="00FB6D30" w:rsidRPr="007958FE" w:rsidTr="00A76996">
        <w:trPr>
          <w:trHeight w:val="19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30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48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16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r>
      <w:tr w:rsidR="00FB6D30" w:rsidRPr="007958FE" w:rsidTr="00A76996">
        <w:trPr>
          <w:trHeight w:val="25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Mán.laun</w:t>
            </w: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Dagvinna</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Yfirvinna</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Stórh.</w:t>
            </w:r>
          </w:p>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kaup</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33% álag</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45%</w:t>
            </w:r>
          </w:p>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álag</w:t>
            </w:r>
          </w:p>
        </w:tc>
      </w:tr>
      <w:tr w:rsidR="00FB6D30" w:rsidRPr="007958FE" w:rsidTr="00A76996">
        <w:trPr>
          <w:trHeight w:val="270"/>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16 ára unglingar</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187.033</w:t>
            </w: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1.087,40</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1.942,33</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2.571,70</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358,84</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489,33</w:t>
            </w: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17 ára unglingar</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197.423</w:t>
            </w: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1.147,81</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2.050,24</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2.714,57</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378,78</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516,51</w:t>
            </w: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Byrjunarl. 18 ára</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207.814</w:t>
            </w: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1.208,22</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2.158,15</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2.857,44</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398,71</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543,70</w:t>
            </w: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Eftir 1 árs starf</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209.500</w:t>
            </w: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1.218,02</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2.175,66</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2.880,63</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401,95</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548,11</w:t>
            </w: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Eftir 3 ára starf</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211.211</w:t>
            </w: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1.227,97</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2.193,43</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2.904,15</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405,23</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552,59</w:t>
            </w: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xml:space="preserve">Eftir 5 ár starf </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212.948</w:t>
            </w: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1.238,07</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2.211,46</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2.928,04</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408,56</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557,13</w:t>
            </w: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xml:space="preserve">Eftir 7 ár hjá </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29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30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sama fyrirtæki</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214.711</w:t>
            </w: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1.248,32</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2.229,77</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2.952,28</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411,95</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561,74</w:t>
            </w: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300"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487"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160"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rPr>
                <w:rFonts w:ascii="Calibri" w:eastAsia="Times New Roman" w:hAnsi="Calibri" w:cs="Arial"/>
                <w:sz w:val="22"/>
                <w:szCs w:val="22"/>
                <w:lang w:val="is-IS" w:eastAsia="is-IS"/>
              </w:rPr>
            </w:pPr>
          </w:p>
        </w:tc>
      </w:tr>
      <w:tr w:rsidR="00FB6D30" w:rsidRPr="007958FE" w:rsidTr="00A76996">
        <w:trPr>
          <w:trHeight w:val="375"/>
          <w:jc w:val="center"/>
        </w:trPr>
        <w:tc>
          <w:tcPr>
            <w:tcW w:w="7490" w:type="dxa"/>
            <w:gridSpan w:val="5"/>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b/>
                <w:bCs/>
                <w:sz w:val="22"/>
                <w:szCs w:val="22"/>
                <w:lang w:val="is-IS" w:eastAsia="is-IS"/>
              </w:rPr>
            </w:pPr>
            <w:r w:rsidRPr="007958FE">
              <w:rPr>
                <w:rFonts w:ascii="Calibri" w:eastAsia="Times New Roman" w:hAnsi="Calibri" w:cs="Times New Roman"/>
                <w:b/>
                <w:bCs/>
                <w:sz w:val="22"/>
                <w:szCs w:val="22"/>
                <w:lang w:val="is-IS" w:eastAsia="is-IS"/>
              </w:rPr>
              <w:t>Launaflokkur 6  Sérþjálfaðir starfsmenn Vaktavinna.</w:t>
            </w:r>
          </w:p>
        </w:tc>
        <w:tc>
          <w:tcPr>
            <w:tcW w:w="116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30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48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160"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Mán.laun</w:t>
            </w:r>
          </w:p>
        </w:tc>
        <w:tc>
          <w:tcPr>
            <w:tcW w:w="129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Dagvinna</w:t>
            </w:r>
          </w:p>
        </w:tc>
        <w:tc>
          <w:tcPr>
            <w:tcW w:w="130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Yfirvinna</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Stórh.</w:t>
            </w:r>
          </w:p>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kaup</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33% álag</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45%</w:t>
            </w:r>
          </w:p>
          <w:p w:rsidR="00FB6D30" w:rsidRPr="007958FE" w:rsidRDefault="00FB6D30" w:rsidP="00FB6D30">
            <w:pPr>
              <w:spacing w:after="0" w:line="276" w:lineRule="auto"/>
              <w:jc w:val="center"/>
              <w:rPr>
                <w:rFonts w:ascii="Calibri" w:eastAsia="Times New Roman" w:hAnsi="Calibri" w:cs="Times New Roman"/>
                <w:b/>
                <w:sz w:val="22"/>
                <w:szCs w:val="22"/>
                <w:lang w:val="is-IS" w:eastAsia="is-IS"/>
              </w:rPr>
            </w:pPr>
            <w:r w:rsidRPr="007958FE">
              <w:rPr>
                <w:rFonts w:ascii="Calibri" w:eastAsia="Times New Roman" w:hAnsi="Calibri" w:cs="Times New Roman"/>
                <w:b/>
                <w:sz w:val="22"/>
                <w:szCs w:val="22"/>
                <w:lang w:val="is-IS" w:eastAsia="is-IS"/>
              </w:rPr>
              <w:t>álag</w:t>
            </w:r>
          </w:p>
        </w:tc>
      </w:tr>
      <w:tr w:rsidR="00FB6D30" w:rsidRPr="007958FE" w:rsidTr="00A76996">
        <w:trPr>
          <w:trHeight w:val="330"/>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16 ára unglingar</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188.550</w:t>
            </w: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1.096,22</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1.958,09</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2.592,56</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361,75</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493,30</w:t>
            </w:r>
          </w:p>
        </w:tc>
      </w:tr>
      <w:tr w:rsidR="00FB6D30" w:rsidRPr="007958FE" w:rsidTr="00A76996">
        <w:trPr>
          <w:trHeight w:val="28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17 ára unglingar</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199.025</w:t>
            </w: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1.157,12</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2.066,87</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2.736,59</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381,85</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520,70</w:t>
            </w: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Byrjunarl. 18 ára</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209.500</w:t>
            </w: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1.218,02</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2.175,66</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2.880,63</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401,95</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548,11</w:t>
            </w: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Eftir 1 árs starf</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211.211</w:t>
            </w: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1.227,97</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2.193,43</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2.904,15</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405,23</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552,59</w:t>
            </w:r>
          </w:p>
        </w:tc>
      </w:tr>
      <w:tr w:rsidR="00FB6D30" w:rsidRPr="007958FE" w:rsidTr="00A76996">
        <w:trPr>
          <w:trHeight w:val="25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Eftir 3 ára starf</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212.948</w:t>
            </w: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1.238,07</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2.211,46</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2.928,04</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408,56</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557,13</w:t>
            </w: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xml:space="preserve">Eftir 5 ár starf </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214.711</w:t>
            </w: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1.248,32</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2.229,77</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2.952,28</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411,95</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561,74</w:t>
            </w: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 xml:space="preserve">Eftir 7 ár hjá </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292"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30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p>
        </w:tc>
      </w:tr>
      <w:tr w:rsidR="00FB6D30" w:rsidRPr="007958FE" w:rsidTr="00A76996">
        <w:trPr>
          <w:trHeight w:val="315"/>
          <w:jc w:val="center"/>
        </w:trPr>
        <w:tc>
          <w:tcPr>
            <w:tcW w:w="2104"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sama fyrirtæki</w:t>
            </w:r>
          </w:p>
        </w:tc>
        <w:tc>
          <w:tcPr>
            <w:tcW w:w="130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216.500</w:t>
            </w:r>
          </w:p>
        </w:tc>
        <w:tc>
          <w:tcPr>
            <w:tcW w:w="1292"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1.258,72</w:t>
            </w:r>
          </w:p>
        </w:tc>
        <w:tc>
          <w:tcPr>
            <w:tcW w:w="1307" w:type="dxa"/>
            <w:shd w:val="clear" w:color="auto" w:fill="auto"/>
            <w:noWrap/>
            <w:vAlign w:val="bottom"/>
            <w:hideMark/>
          </w:tcPr>
          <w:p w:rsidR="00FB6D30" w:rsidRPr="007958FE" w:rsidRDefault="00FB6D30" w:rsidP="00FB6D30">
            <w:pPr>
              <w:spacing w:after="0" w:line="276" w:lineRule="auto"/>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2.248,35</w:t>
            </w:r>
          </w:p>
        </w:tc>
        <w:tc>
          <w:tcPr>
            <w:tcW w:w="1487"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2.976,88</w:t>
            </w:r>
          </w:p>
        </w:tc>
        <w:tc>
          <w:tcPr>
            <w:tcW w:w="1160"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415,38</w:t>
            </w:r>
          </w:p>
        </w:tc>
        <w:tc>
          <w:tcPr>
            <w:tcW w:w="1221" w:type="dxa"/>
            <w:shd w:val="clear" w:color="auto" w:fill="auto"/>
            <w:noWrap/>
            <w:vAlign w:val="bottom"/>
            <w:hideMark/>
          </w:tcPr>
          <w:p w:rsidR="00FB6D30" w:rsidRPr="007958FE" w:rsidRDefault="00FB6D30" w:rsidP="00FB6D30">
            <w:pPr>
              <w:spacing w:after="0" w:line="276" w:lineRule="auto"/>
              <w:jc w:val="center"/>
              <w:rPr>
                <w:rFonts w:ascii="Calibri" w:eastAsia="Times New Roman" w:hAnsi="Calibri" w:cs="Times New Roman"/>
                <w:sz w:val="22"/>
                <w:szCs w:val="22"/>
                <w:lang w:val="is-IS" w:eastAsia="is-IS"/>
              </w:rPr>
            </w:pPr>
            <w:r w:rsidRPr="007958FE">
              <w:rPr>
                <w:rFonts w:ascii="Calibri" w:eastAsia="Times New Roman" w:hAnsi="Calibri" w:cs="Times New Roman"/>
                <w:sz w:val="22"/>
                <w:szCs w:val="22"/>
                <w:lang w:val="is-IS" w:eastAsia="is-IS"/>
              </w:rPr>
              <w:t>566,42</w:t>
            </w:r>
          </w:p>
        </w:tc>
      </w:tr>
    </w:tbl>
    <w:p w:rsidR="00FB6D30" w:rsidRPr="007958FE" w:rsidRDefault="00FB6D30" w:rsidP="00FB6D30">
      <w:pPr>
        <w:spacing w:after="0" w:line="276" w:lineRule="auto"/>
        <w:rPr>
          <w:rFonts w:ascii="Calibri" w:eastAsia="Times New Roman" w:hAnsi="Calibri" w:cs="Times New Roman"/>
          <w:b/>
          <w:bCs/>
          <w:sz w:val="22"/>
          <w:szCs w:val="22"/>
          <w:highlight w:val="yellow"/>
          <w:lang w:val="is-IS"/>
        </w:rPr>
      </w:pPr>
    </w:p>
    <w:p w:rsidR="00FB6D30" w:rsidRPr="007958FE" w:rsidRDefault="00FB6D30" w:rsidP="00FB6D30">
      <w:pPr>
        <w:spacing w:after="0" w:line="276" w:lineRule="auto"/>
        <w:rPr>
          <w:rFonts w:ascii="Calibri" w:eastAsia="Times New Roman" w:hAnsi="Calibri" w:cs="Times New Roman"/>
          <w:b/>
          <w:bCs/>
          <w:sz w:val="22"/>
          <w:szCs w:val="22"/>
          <w:highlight w:val="yellow"/>
          <w:lang w:val="is-IS"/>
        </w:rPr>
      </w:pPr>
      <w:r w:rsidRPr="007958FE">
        <w:rPr>
          <w:rFonts w:ascii="Calibri" w:eastAsia="Times New Roman" w:hAnsi="Calibri" w:cs="Times New Roman"/>
          <w:b/>
          <w:bCs/>
          <w:sz w:val="22"/>
          <w:szCs w:val="22"/>
          <w:highlight w:val="yellow"/>
          <w:lang w:val="is-IS"/>
        </w:rPr>
        <w:br w:type="page"/>
      </w:r>
    </w:p>
    <w:p w:rsidR="00FB6D30" w:rsidRPr="0026378B" w:rsidRDefault="00FB6D30" w:rsidP="00FB6D30">
      <w:pPr>
        <w:autoSpaceDE w:val="0"/>
        <w:autoSpaceDN w:val="0"/>
        <w:adjustRightInd w:val="0"/>
        <w:spacing w:after="0" w:line="276" w:lineRule="auto"/>
        <w:jc w:val="both"/>
        <w:rPr>
          <w:rFonts w:ascii="Calibri" w:eastAsia="Times New Roman" w:hAnsi="Calibri" w:cs="Times New Roman"/>
          <w:b/>
          <w:bCs/>
          <w:color w:val="000000"/>
          <w:sz w:val="28"/>
          <w:szCs w:val="28"/>
          <w:lang w:val="is-IS" w:eastAsia="is-IS"/>
        </w:rPr>
      </w:pPr>
      <w:r w:rsidRPr="0026378B">
        <w:rPr>
          <w:rFonts w:ascii="Calibri" w:eastAsia="Times New Roman" w:hAnsi="Calibri" w:cs="Times New Roman"/>
          <w:b/>
          <w:bCs/>
          <w:color w:val="000000"/>
          <w:sz w:val="28"/>
          <w:szCs w:val="28"/>
          <w:lang w:val="is-IS" w:eastAsia="is-IS"/>
        </w:rPr>
        <w:lastRenderedPageBreak/>
        <w:t xml:space="preserve">Samantekt úr kjarasamningi milli </w:t>
      </w:r>
    </w:p>
    <w:p w:rsidR="00FB6D30" w:rsidRPr="007958FE" w:rsidRDefault="00FB6D30" w:rsidP="00FB6D30">
      <w:pPr>
        <w:autoSpaceDE w:val="0"/>
        <w:autoSpaceDN w:val="0"/>
        <w:adjustRightInd w:val="0"/>
        <w:spacing w:after="0" w:line="276" w:lineRule="auto"/>
        <w:jc w:val="both"/>
        <w:rPr>
          <w:rFonts w:ascii="Calibri" w:eastAsia="Times New Roman" w:hAnsi="Calibri" w:cs="Times New Roman"/>
          <w:b/>
          <w:bCs/>
          <w:color w:val="000000"/>
          <w:sz w:val="22"/>
          <w:szCs w:val="22"/>
          <w:lang w:val="is-IS" w:eastAsia="is-IS"/>
        </w:rPr>
      </w:pPr>
      <w:r w:rsidRPr="007958FE">
        <w:rPr>
          <w:rFonts w:ascii="Calibri" w:eastAsia="Times New Roman" w:hAnsi="Calibri" w:cs="Times New Roman"/>
          <w:b/>
          <w:bCs/>
          <w:color w:val="000000"/>
          <w:sz w:val="22"/>
          <w:szCs w:val="22"/>
          <w:lang w:val="is-IS" w:eastAsia="is-IS"/>
        </w:rPr>
        <w:t xml:space="preserve">Flóabandalagsins (Efling, Hlíf, VSFK), Landssambands íslenzkra verzlunarmanna, Rafiðnaðarsambands Íslands, Samiðnar - sambands iðnfélaga, Starfsgreinasambands Íslands, VR, félaga með beina aðild (Félag bókagerðarmanna, Félag hársnyrtisveina, Félag leiðsögumanna, MATVÍS, VM - Félag vélstjóra og málmtæknimanna) og samninganefndar ASÍ annars vegar </w:t>
      </w:r>
    </w:p>
    <w:p w:rsidR="00FB6D30" w:rsidRPr="007958FE" w:rsidRDefault="00FB6D30" w:rsidP="00FB6D30">
      <w:pPr>
        <w:autoSpaceDE w:val="0"/>
        <w:autoSpaceDN w:val="0"/>
        <w:adjustRightInd w:val="0"/>
        <w:spacing w:after="0" w:line="276" w:lineRule="auto"/>
        <w:rPr>
          <w:rFonts w:ascii="Calibri" w:eastAsia="Times New Roman" w:hAnsi="Calibri" w:cs="Times New Roman"/>
          <w:b/>
          <w:bCs/>
          <w:color w:val="000000"/>
          <w:sz w:val="22"/>
          <w:szCs w:val="22"/>
          <w:lang w:val="is-IS" w:eastAsia="is-IS"/>
        </w:rPr>
      </w:pPr>
      <w:r w:rsidRPr="007958FE">
        <w:rPr>
          <w:rFonts w:ascii="Calibri" w:eastAsia="Times New Roman" w:hAnsi="Calibri" w:cs="Times New Roman"/>
          <w:b/>
          <w:bCs/>
          <w:color w:val="000000"/>
          <w:sz w:val="22"/>
          <w:szCs w:val="22"/>
          <w:lang w:val="is-IS" w:eastAsia="is-IS"/>
        </w:rPr>
        <w:t>og</w:t>
      </w:r>
    </w:p>
    <w:p w:rsidR="00FB6D30" w:rsidRPr="007958FE" w:rsidRDefault="00FB6D30" w:rsidP="00FB6D30">
      <w:pPr>
        <w:autoSpaceDE w:val="0"/>
        <w:autoSpaceDN w:val="0"/>
        <w:adjustRightInd w:val="0"/>
        <w:spacing w:after="0" w:line="276" w:lineRule="auto"/>
        <w:jc w:val="both"/>
        <w:rPr>
          <w:rFonts w:ascii="Calibri" w:eastAsia="Times New Roman" w:hAnsi="Calibri" w:cs="Times New Roman"/>
          <w:bCs/>
          <w:color w:val="000000"/>
          <w:sz w:val="22"/>
          <w:szCs w:val="22"/>
          <w:highlight w:val="yellow"/>
          <w:lang w:val="is-IS" w:eastAsia="is-IS"/>
        </w:rPr>
      </w:pPr>
      <w:r w:rsidRPr="007958FE">
        <w:rPr>
          <w:rFonts w:ascii="Calibri" w:eastAsia="Times New Roman" w:hAnsi="Calibri" w:cs="Times New Roman"/>
          <w:b/>
          <w:bCs/>
          <w:color w:val="000000"/>
          <w:sz w:val="22"/>
          <w:szCs w:val="22"/>
          <w:lang w:val="is-IS" w:eastAsia="is-IS"/>
        </w:rPr>
        <w:t>Samtaka atvinnulífsins hins vegar</w:t>
      </w:r>
    </w:p>
    <w:p w:rsidR="00FB6D30" w:rsidRPr="00A35214" w:rsidRDefault="00FB6D30" w:rsidP="00FB6D30">
      <w:pPr>
        <w:keepNext/>
        <w:spacing w:before="120" w:after="0" w:line="276" w:lineRule="auto"/>
        <w:jc w:val="both"/>
        <w:outlineLvl w:val="1"/>
        <w:rPr>
          <w:rFonts w:ascii="Calibri" w:eastAsia="Times New Roman" w:hAnsi="Calibri" w:cs="Times New Roman"/>
          <w:b/>
          <w:sz w:val="22"/>
          <w:szCs w:val="22"/>
          <w:lang w:val="da-DK"/>
        </w:rPr>
      </w:pPr>
      <w:bookmarkStart w:id="1" w:name="_Toc375419796"/>
      <w:r w:rsidRPr="00A35214">
        <w:rPr>
          <w:rFonts w:ascii="Calibri" w:eastAsia="Times New Roman" w:hAnsi="Calibri" w:cs="Times New Roman"/>
          <w:b/>
          <w:sz w:val="22"/>
          <w:szCs w:val="22"/>
          <w:lang w:val="da-DK"/>
        </w:rPr>
        <w:t>Aðgerðir til stuðnings kaupmætti</w:t>
      </w:r>
      <w:bookmarkEnd w:id="1"/>
      <w:r w:rsidRPr="00A35214">
        <w:rPr>
          <w:rFonts w:ascii="Calibri" w:eastAsia="Times New Roman" w:hAnsi="Calibri" w:cs="Times New Roman"/>
          <w:b/>
          <w:sz w:val="22"/>
          <w:szCs w:val="22"/>
          <w:lang w:val="da-DK"/>
        </w:rPr>
        <w:t xml:space="preserve">  </w:t>
      </w: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Forsenda þess að unnt verði að gera kjarasamninga til a.m.k. tveggja ára fyrir lok samningstímans er að mótuð hafi verið ný peningamálastefna sem stefna stjórnvalda í efnahags- og félagsmálum styður á hverjum tíma. Í þeirri vegferð er mikilvægt að verðbólgumarkmið ríkisstjórnarinnar og Seðlabankans, 2,5%, náist á árinu 2014. Hjöðnun verðbólgu krefst samstillingar ákvarðana á vinnumarkaði, í fjármálum ríkis og sveitarfélaga og í peningamálum. </w:t>
      </w:r>
    </w:p>
    <w:p w:rsidR="00FB6D30" w:rsidRPr="007958FE" w:rsidRDefault="00FB6D30" w:rsidP="00FB6D30">
      <w:pPr>
        <w:spacing w:after="60" w:line="276" w:lineRule="auto"/>
        <w:jc w:val="both"/>
        <w:rPr>
          <w:rFonts w:ascii="Calibri" w:eastAsia="Times New Roman" w:hAnsi="Calibri" w:cs="Times New Roman"/>
          <w:sz w:val="22"/>
          <w:szCs w:val="22"/>
          <w:lang w:val="is-IS"/>
        </w:rPr>
      </w:pP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Samningsaðilar skulu á gildistíma þessa kjarasamnings fjalla um og fylgja eftir aðgerðum til stuðnings þessum markmiðum. Eftirfarandi aðgerðum er ætlað að styrkja markmið samningsins um aukinn kaupmátt, hjöðnun verðbólgu og lækkun verðbólguvæntinga almennings, fyrirtækja, opinberra aðila og aðila á fjármálamarkaði:</w:t>
      </w:r>
    </w:p>
    <w:p w:rsidR="00FB6D30" w:rsidRPr="007958FE" w:rsidRDefault="00FB6D30" w:rsidP="00FB6D30">
      <w:pPr>
        <w:numPr>
          <w:ilvl w:val="0"/>
          <w:numId w:val="37"/>
        </w:numPr>
        <w:spacing w:after="60" w:line="276" w:lineRule="auto"/>
        <w:contextualSpacing/>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Gengið er út frá því að ákvarðanir um hækkun krónutölugjalda í fjárlögum ríkisins og gjaldskráa ríkis og sveitarfélaga, auk fyrirtækja í þeirra eigu, vegna ársins 2014 samrýmist stöðugu verðlagi.</w:t>
      </w:r>
    </w:p>
    <w:p w:rsidR="00FB6D30" w:rsidRPr="007958FE" w:rsidRDefault="00FB6D30" w:rsidP="00FB6D30">
      <w:pPr>
        <w:numPr>
          <w:ilvl w:val="0"/>
          <w:numId w:val="37"/>
        </w:numPr>
        <w:spacing w:after="60" w:line="276" w:lineRule="auto"/>
        <w:contextualSpacing/>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Gengið er út frá því að fyrirtæki gæti ýtrasta aðhalds í verðákvörðunum sínum í ljósi kostnaðaráhrifa þessa samnings og þeirra breyttu verðbólguvæntinga sem honum er ætlað að stuðla að.</w:t>
      </w:r>
    </w:p>
    <w:p w:rsidR="00FB6D30" w:rsidRPr="007958FE" w:rsidRDefault="00FB6D30" w:rsidP="00FB6D30">
      <w:pPr>
        <w:numPr>
          <w:ilvl w:val="0"/>
          <w:numId w:val="37"/>
        </w:numPr>
        <w:spacing w:after="60" w:line="276" w:lineRule="auto"/>
        <w:contextualSpacing/>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Aðilar samningsins munu í samstarfi við stjórnvöld leita leiða til að takmarka hvers kyns sjálfvirka verðuppfærslu viðskiptasamninga og gjaldskráa fyrirtækja og stofnana.</w:t>
      </w:r>
    </w:p>
    <w:p w:rsidR="00FB6D30" w:rsidRPr="007958FE" w:rsidRDefault="00FB6D30" w:rsidP="00FB6D30">
      <w:pPr>
        <w:numPr>
          <w:ilvl w:val="0"/>
          <w:numId w:val="37"/>
        </w:numPr>
        <w:spacing w:after="60" w:line="276" w:lineRule="auto"/>
        <w:contextualSpacing/>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Aðilar samningsins munu í samstarfi við stjórnvöld beita sér fyrir endurskoðun á vörugjöldum og tollum með lækkun verðlags að markmiði.</w:t>
      </w:r>
    </w:p>
    <w:p w:rsidR="00FB6D30" w:rsidRPr="007958FE" w:rsidRDefault="00FB6D30" w:rsidP="00FB6D30">
      <w:pPr>
        <w:numPr>
          <w:ilvl w:val="0"/>
          <w:numId w:val="37"/>
        </w:numPr>
        <w:spacing w:after="60" w:line="276" w:lineRule="auto"/>
        <w:contextualSpacing/>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Aðilar samningsins munu sameiginlega og hvor í sínu lagi beita sér fyrir verðstöðugleika og aðhaldi í verðlagsmálum.</w:t>
      </w:r>
    </w:p>
    <w:p w:rsidR="00FB6D30" w:rsidRPr="007958FE" w:rsidRDefault="00FB6D30" w:rsidP="00FB6D30">
      <w:pPr>
        <w:spacing w:line="276" w:lineRule="auto"/>
        <w:contextualSpacing/>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Aðilar samningsins ganga út frá því að heildarlaunabreytingar á samningstímanum samrýmist verðbólgumarkmiðinu, 2,5%. Í því felst það markmið að hækkun launavísitölu Hagstofu Íslands verði innan við 4% á árinu 2014.  Það felur í sér að við framkvæmd kjarasamninga á árinu 2014 verði launabreytingar ekki umfram það sem leiðir af kjaratengdum ákvæðum þessa kjarasamnings, samningsbundinni réttindaávinnslu og starfsþróun.</w:t>
      </w:r>
    </w:p>
    <w:p w:rsidR="00FB6D30" w:rsidRPr="00A35214" w:rsidRDefault="00FB6D30" w:rsidP="00FB6D30">
      <w:pPr>
        <w:keepNext/>
        <w:spacing w:before="120" w:after="0" w:line="276" w:lineRule="auto"/>
        <w:jc w:val="both"/>
        <w:outlineLvl w:val="1"/>
        <w:rPr>
          <w:rFonts w:ascii="Calibri" w:eastAsia="Times New Roman" w:hAnsi="Calibri" w:cs="Times New Roman"/>
          <w:b/>
          <w:sz w:val="22"/>
          <w:szCs w:val="22"/>
          <w:u w:val="single"/>
          <w:lang w:val="is-IS"/>
        </w:rPr>
      </w:pPr>
      <w:bookmarkStart w:id="2" w:name="_Toc373491547"/>
      <w:bookmarkStart w:id="3" w:name="_Toc375419797"/>
    </w:p>
    <w:p w:rsidR="00FB6D30" w:rsidRPr="00A35214" w:rsidRDefault="00FB6D30" w:rsidP="00FB6D30">
      <w:pPr>
        <w:keepNext/>
        <w:spacing w:before="120" w:after="0" w:line="276" w:lineRule="auto"/>
        <w:jc w:val="both"/>
        <w:outlineLvl w:val="1"/>
        <w:rPr>
          <w:rFonts w:ascii="Calibri" w:eastAsia="Times New Roman" w:hAnsi="Calibri" w:cs="Times New Roman"/>
          <w:b/>
          <w:sz w:val="22"/>
          <w:szCs w:val="22"/>
          <w:lang w:val="is-IS"/>
        </w:rPr>
      </w:pPr>
      <w:r w:rsidRPr="00A35214">
        <w:rPr>
          <w:rFonts w:ascii="Calibri" w:eastAsia="Times New Roman" w:hAnsi="Calibri" w:cs="Times New Roman"/>
          <w:b/>
          <w:sz w:val="22"/>
          <w:szCs w:val="22"/>
          <w:lang w:val="is-IS"/>
        </w:rPr>
        <w:t>Nýtt íslenskt samningalíkan</w:t>
      </w:r>
      <w:bookmarkEnd w:id="2"/>
      <w:bookmarkEnd w:id="3"/>
      <w:r w:rsidRPr="00A35214">
        <w:rPr>
          <w:rFonts w:ascii="Calibri" w:eastAsia="Times New Roman" w:hAnsi="Calibri" w:cs="Times New Roman"/>
          <w:b/>
          <w:sz w:val="22"/>
          <w:szCs w:val="22"/>
          <w:lang w:val="is-IS"/>
        </w:rPr>
        <w:t xml:space="preserve"> </w:t>
      </w: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Heildarsamtökin á vinnumarkaði hafa sameiginlega greint skipulag vinnumarkaðar, undirbúning og gerð kjarasamninga á Norðurlöndunum með það að markmiði að móta nýtt íslenskt kjarasamningalíkan að norrænni fyrirmynd eftir því sem aðilar verða ásáttir um. </w:t>
      </w:r>
      <w:r w:rsidRPr="007958FE">
        <w:rPr>
          <w:rFonts w:ascii="Calibri" w:eastAsia="Times New Roman" w:hAnsi="Calibri" w:cs="Times New Roman"/>
          <w:sz w:val="22"/>
          <w:szCs w:val="22"/>
          <w:lang w:val="is-IS"/>
        </w:rPr>
        <w:lastRenderedPageBreak/>
        <w:t xml:space="preserve">Helstu einkenni norræna líkansins eru; atvinnugreinasamningar milli samtaka atvinnurekenda og samflots stéttarfélaga (kartela) sem taka til allra starfsmanna fyrirtækja í viðkomandi grein; svigrúm fyrir launabreytingar ræðst af samkeppnishæfni og sjálfbærni greina í alþjóðlegri samkeppni; fastmótað samspil launaákvarðana á almennum og opinberum vinnumarkaði; miðlægir samningar um kostnaðarramma sem útfærðir eru í nærsamningum.  </w:t>
      </w:r>
    </w:p>
    <w:p w:rsidR="00FB6D30" w:rsidRPr="007958FE" w:rsidRDefault="00FB6D30" w:rsidP="00FB6D30">
      <w:pPr>
        <w:spacing w:after="60" w:line="276" w:lineRule="auto"/>
        <w:jc w:val="both"/>
        <w:rPr>
          <w:rFonts w:ascii="Calibri" w:eastAsia="Times New Roman" w:hAnsi="Calibri" w:cs="Times New Roman"/>
          <w:sz w:val="22"/>
          <w:szCs w:val="22"/>
          <w:lang w:val="is-IS"/>
        </w:rPr>
      </w:pP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Fyrir lok febrúar 2014 munu aðilar skilgreina þær greinar þar sem atvinnugreinasamningar geta hentað. Í framhaldi þeirrar vinnu sem fram mun fara eru aðilar sammála um að stefna að því að gera einn eða fleiri atvinnugreinasamninga. </w:t>
      </w:r>
    </w:p>
    <w:p w:rsidR="00FB6D30" w:rsidRPr="000A797E" w:rsidRDefault="00FB6D30" w:rsidP="00FB6D30">
      <w:pPr>
        <w:spacing w:after="60" w:line="276" w:lineRule="auto"/>
        <w:jc w:val="both"/>
        <w:rPr>
          <w:rFonts w:ascii="Calibri" w:eastAsia="Times New Roman" w:hAnsi="Calibri" w:cs="Times New Roman"/>
          <w:sz w:val="22"/>
          <w:szCs w:val="22"/>
          <w:lang w:val="is-IS"/>
        </w:rPr>
      </w:pPr>
    </w:p>
    <w:p w:rsidR="00FB6D30" w:rsidRPr="00A35214" w:rsidRDefault="00FB6D30" w:rsidP="00FB6D30">
      <w:pPr>
        <w:keepNext/>
        <w:spacing w:before="120" w:after="0" w:line="276" w:lineRule="auto"/>
        <w:jc w:val="both"/>
        <w:outlineLvl w:val="1"/>
        <w:rPr>
          <w:rFonts w:ascii="Calibri" w:eastAsia="Times New Roman" w:hAnsi="Calibri" w:cs="Times New Roman"/>
          <w:b/>
          <w:sz w:val="22"/>
          <w:szCs w:val="22"/>
          <w:lang w:val="is-IS"/>
        </w:rPr>
      </w:pPr>
      <w:bookmarkStart w:id="4" w:name="_Toc373491548"/>
      <w:bookmarkStart w:id="5" w:name="_Toc375419798"/>
      <w:r w:rsidRPr="00A35214">
        <w:rPr>
          <w:rFonts w:ascii="Calibri" w:eastAsia="Times New Roman" w:hAnsi="Calibri" w:cs="Times New Roman"/>
          <w:b/>
          <w:sz w:val="22"/>
          <w:szCs w:val="22"/>
          <w:lang w:val="is-IS"/>
        </w:rPr>
        <w:t>Viðræðuáætlun</w:t>
      </w:r>
      <w:bookmarkEnd w:id="4"/>
      <w:bookmarkEnd w:id="5"/>
      <w:r w:rsidRPr="00A35214">
        <w:rPr>
          <w:rFonts w:ascii="Calibri" w:eastAsia="Times New Roman" w:hAnsi="Calibri" w:cs="Times New Roman"/>
          <w:b/>
          <w:sz w:val="22"/>
          <w:szCs w:val="22"/>
          <w:lang w:val="is-IS"/>
        </w:rPr>
        <w:t xml:space="preserve">  </w:t>
      </w:r>
    </w:p>
    <w:p w:rsidR="00FB6D30" w:rsidRPr="007958FE" w:rsidRDefault="00FB6D30" w:rsidP="00FB6D30">
      <w:pPr>
        <w:keepNext/>
        <w:autoSpaceDE w:val="0"/>
        <w:autoSpaceDN w:val="0"/>
        <w:adjustRightInd w:val="0"/>
        <w:spacing w:after="0" w:line="276" w:lineRule="auto"/>
        <w:outlineLvl w:val="2"/>
        <w:rPr>
          <w:rFonts w:ascii="Calibri" w:eastAsia="Times New Roman" w:hAnsi="Calibri" w:cs="Times New Roman"/>
          <w:bCs/>
          <w:i/>
          <w:sz w:val="22"/>
          <w:szCs w:val="22"/>
          <w:lang w:val="is-IS"/>
        </w:rPr>
      </w:pPr>
      <w:bookmarkStart w:id="6" w:name="_Toc373491549"/>
      <w:bookmarkStart w:id="7" w:name="_Toc375419799"/>
      <w:r w:rsidRPr="007958FE">
        <w:rPr>
          <w:rFonts w:ascii="Calibri" w:eastAsia="Times New Roman" w:hAnsi="Calibri" w:cs="Times New Roman"/>
          <w:bCs/>
          <w:i/>
          <w:sz w:val="22"/>
          <w:szCs w:val="22"/>
          <w:lang w:val="is-IS"/>
        </w:rPr>
        <w:t>Markmið</w:t>
      </w:r>
      <w:bookmarkEnd w:id="6"/>
      <w:bookmarkEnd w:id="7"/>
      <w:r w:rsidRPr="007958FE">
        <w:rPr>
          <w:rFonts w:ascii="Calibri" w:eastAsia="Times New Roman" w:hAnsi="Calibri" w:cs="Times New Roman"/>
          <w:bCs/>
          <w:i/>
          <w:sz w:val="22"/>
          <w:szCs w:val="22"/>
          <w:lang w:val="is-IS"/>
        </w:rPr>
        <w:t xml:space="preserve"> </w:t>
      </w: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Aðilar munu þegar hefja viðræður vegna þeirra kjarasamninga sem framlengdir eru með samningi þessum og gilda til 31. desember 2014 með það fyrir augum að ljúka gerð nýrra samninga fyrir þann tíma. Markmið þeirra verði vaxandi kaupmáttur, efnahagslegur stöðugleiki og lág verðbólga, bætt samkeppnisstaða atvinnulífsins og stöðugt gengi krónunnar. Aðilar eru sammála um mikilvægi þess að skapa raunhæfar væntingar í samfélaginu til mögulegs ávinnings af kjarasamningum. </w:t>
      </w:r>
    </w:p>
    <w:p w:rsidR="00FB6D30" w:rsidRPr="007958FE" w:rsidRDefault="00FB6D30" w:rsidP="00FB6D30">
      <w:pPr>
        <w:keepNext/>
        <w:autoSpaceDE w:val="0"/>
        <w:autoSpaceDN w:val="0"/>
        <w:adjustRightInd w:val="0"/>
        <w:spacing w:after="0" w:line="276" w:lineRule="auto"/>
        <w:outlineLvl w:val="2"/>
        <w:rPr>
          <w:rFonts w:ascii="Calibri" w:eastAsia="Times New Roman" w:hAnsi="Calibri" w:cs="Times New Roman"/>
          <w:bCs/>
          <w:i/>
          <w:sz w:val="22"/>
          <w:szCs w:val="22"/>
          <w:lang w:val="is-IS"/>
        </w:rPr>
      </w:pPr>
      <w:bookmarkStart w:id="8" w:name="_Toc373491550"/>
      <w:bookmarkStart w:id="9" w:name="_Toc375419800"/>
      <w:r w:rsidRPr="007958FE">
        <w:rPr>
          <w:rFonts w:ascii="Calibri" w:eastAsia="Times New Roman" w:hAnsi="Calibri" w:cs="Times New Roman"/>
          <w:bCs/>
          <w:i/>
          <w:sz w:val="22"/>
          <w:szCs w:val="22"/>
          <w:lang w:val="is-IS"/>
        </w:rPr>
        <w:t>Gildissvið</w:t>
      </w:r>
      <w:bookmarkEnd w:id="8"/>
      <w:bookmarkEnd w:id="9"/>
      <w:r w:rsidRPr="007958FE">
        <w:rPr>
          <w:rFonts w:ascii="Calibri" w:eastAsia="Times New Roman" w:hAnsi="Calibri" w:cs="Times New Roman"/>
          <w:bCs/>
          <w:i/>
          <w:sz w:val="22"/>
          <w:szCs w:val="22"/>
          <w:lang w:val="is-IS"/>
        </w:rPr>
        <w:t xml:space="preserve"> </w:t>
      </w: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Áætlun þessi tekur til aðalkjarasamninga, sérkjarasamninga og annarra samninga sem falla undir eða eru hluti aðalkjarasamninga.</w:t>
      </w:r>
    </w:p>
    <w:p w:rsidR="00FB6D30" w:rsidRPr="007958FE" w:rsidRDefault="00FB6D30" w:rsidP="00FB6D30">
      <w:pPr>
        <w:keepNext/>
        <w:autoSpaceDE w:val="0"/>
        <w:autoSpaceDN w:val="0"/>
        <w:adjustRightInd w:val="0"/>
        <w:spacing w:after="0" w:line="276" w:lineRule="auto"/>
        <w:outlineLvl w:val="2"/>
        <w:rPr>
          <w:rFonts w:ascii="Calibri" w:eastAsia="Times New Roman" w:hAnsi="Calibri" w:cs="Times New Roman"/>
          <w:bCs/>
          <w:i/>
          <w:sz w:val="22"/>
          <w:szCs w:val="22"/>
          <w:lang w:val="is-IS"/>
        </w:rPr>
      </w:pPr>
      <w:bookmarkStart w:id="10" w:name="_Toc373491551"/>
      <w:bookmarkStart w:id="11" w:name="_Toc375419801"/>
      <w:r w:rsidRPr="007958FE">
        <w:rPr>
          <w:rFonts w:ascii="Calibri" w:eastAsia="Times New Roman" w:hAnsi="Calibri" w:cs="Times New Roman"/>
          <w:bCs/>
          <w:i/>
          <w:sz w:val="22"/>
          <w:szCs w:val="22"/>
          <w:lang w:val="is-IS"/>
        </w:rPr>
        <w:t>Samningsumboð</w:t>
      </w:r>
      <w:bookmarkEnd w:id="10"/>
      <w:bookmarkEnd w:id="11"/>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Fyrir lok janúar 2014 leggi samningsaðilar skriflega fram skipun samninganefnda og umboð þeirra til samningaviðræðna. </w:t>
      </w:r>
    </w:p>
    <w:p w:rsidR="00FB6D30" w:rsidRPr="007958FE" w:rsidRDefault="00FB6D30" w:rsidP="00FB6D30">
      <w:pPr>
        <w:keepNext/>
        <w:autoSpaceDE w:val="0"/>
        <w:autoSpaceDN w:val="0"/>
        <w:adjustRightInd w:val="0"/>
        <w:spacing w:after="0" w:line="276" w:lineRule="auto"/>
        <w:outlineLvl w:val="2"/>
        <w:rPr>
          <w:rFonts w:ascii="Calibri" w:eastAsia="Times New Roman" w:hAnsi="Calibri" w:cs="Times New Roman"/>
          <w:bCs/>
          <w:i/>
          <w:sz w:val="22"/>
          <w:szCs w:val="22"/>
          <w:lang w:val="is-IS"/>
        </w:rPr>
      </w:pPr>
      <w:bookmarkStart w:id="12" w:name="_Toc373491552"/>
      <w:bookmarkStart w:id="13" w:name="_Toc375419802"/>
      <w:r w:rsidRPr="007958FE">
        <w:rPr>
          <w:rFonts w:ascii="Calibri" w:eastAsia="Times New Roman" w:hAnsi="Calibri" w:cs="Times New Roman"/>
          <w:bCs/>
          <w:i/>
          <w:sz w:val="22"/>
          <w:szCs w:val="22"/>
          <w:lang w:val="is-IS"/>
        </w:rPr>
        <w:t>Launatölfræði og efnahagsupplýsingar</w:t>
      </w:r>
      <w:bookmarkEnd w:id="12"/>
      <w:bookmarkEnd w:id="13"/>
      <w:r w:rsidRPr="007958FE">
        <w:rPr>
          <w:rFonts w:ascii="Calibri" w:eastAsia="Times New Roman" w:hAnsi="Calibri" w:cs="Times New Roman"/>
          <w:bCs/>
          <w:i/>
          <w:sz w:val="22"/>
          <w:szCs w:val="22"/>
          <w:lang w:val="is-IS"/>
        </w:rPr>
        <w:t xml:space="preserve"> </w:t>
      </w: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Í maí 2014, eða eins fljótt og auðið er, munu samningsaðilar kortleggja samningsniðurstöður á samningssviði aðila og leggja mat á framkvæmd og áhrif samninganna á grundvelli gagna frá Hagstofu Íslands. Í þeirri vinnu verður einnig litið til undangenginna tveggja samningstímabila. Niðurstöður verði gefnar út í skýrslu. </w:t>
      </w: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Skýrslan „Í aðdraganda kjarasamninga – efnahagsumhverfi og launaþróun“ frá í október 2013 sem unnin var af samningsaðilum á opinberum- og almennum vinnumarkaði verður uppfærð fyrir lok september 2014. </w:t>
      </w:r>
    </w:p>
    <w:p w:rsidR="00FB6D30" w:rsidRPr="007958FE" w:rsidRDefault="00FB6D30" w:rsidP="00FB6D30">
      <w:pPr>
        <w:keepNext/>
        <w:autoSpaceDE w:val="0"/>
        <w:autoSpaceDN w:val="0"/>
        <w:adjustRightInd w:val="0"/>
        <w:spacing w:after="0" w:line="276" w:lineRule="auto"/>
        <w:outlineLvl w:val="2"/>
        <w:rPr>
          <w:rFonts w:ascii="Calibri" w:eastAsia="Times New Roman" w:hAnsi="Calibri" w:cs="Times New Roman"/>
          <w:bCs/>
          <w:i/>
          <w:sz w:val="22"/>
          <w:szCs w:val="22"/>
          <w:lang w:val="is-IS"/>
        </w:rPr>
      </w:pPr>
      <w:bookmarkStart w:id="14" w:name="_Toc373491554"/>
      <w:bookmarkStart w:id="15" w:name="_Toc375419803"/>
      <w:r w:rsidRPr="007958FE">
        <w:rPr>
          <w:rFonts w:ascii="Calibri" w:eastAsia="Times New Roman" w:hAnsi="Calibri" w:cs="Times New Roman"/>
          <w:bCs/>
          <w:i/>
          <w:sz w:val="22"/>
          <w:szCs w:val="22"/>
          <w:lang w:val="is-IS"/>
        </w:rPr>
        <w:t>Sérmál önnur en launaliðir</w:t>
      </w:r>
      <w:bookmarkEnd w:id="14"/>
      <w:bookmarkEnd w:id="15"/>
      <w:r w:rsidRPr="007958FE">
        <w:rPr>
          <w:rFonts w:ascii="Calibri" w:eastAsia="Times New Roman" w:hAnsi="Calibri" w:cs="Times New Roman"/>
          <w:bCs/>
          <w:i/>
          <w:sz w:val="22"/>
          <w:szCs w:val="22"/>
          <w:lang w:val="is-IS"/>
        </w:rPr>
        <w:t xml:space="preserve"> </w:t>
      </w: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Viðræður einstakra samningsaðila um breytingar á þeim ákvæðum gildandi kjarasamninga sem ekki varða launalið verði skipulagðar um einstaka þætti þannig að viðræður um sömu eða skylda þætti fari fram á sama tíma milli allra samningsaðila. Kröfur komi fram fyrir lok janúar 2014.</w:t>
      </w:r>
    </w:p>
    <w:p w:rsidR="00FB6D30" w:rsidRPr="007958FE" w:rsidRDefault="00FB6D30" w:rsidP="00FB6D30">
      <w:pPr>
        <w:keepNext/>
        <w:autoSpaceDE w:val="0"/>
        <w:autoSpaceDN w:val="0"/>
        <w:adjustRightInd w:val="0"/>
        <w:spacing w:after="0" w:line="276" w:lineRule="auto"/>
        <w:outlineLvl w:val="2"/>
        <w:rPr>
          <w:rFonts w:ascii="Calibri" w:eastAsia="Times New Roman" w:hAnsi="Calibri" w:cs="Times New Roman"/>
          <w:bCs/>
          <w:i/>
          <w:sz w:val="22"/>
          <w:szCs w:val="22"/>
          <w:lang w:val="is-IS"/>
        </w:rPr>
      </w:pPr>
      <w:bookmarkStart w:id="16" w:name="_Toc375419804"/>
      <w:r w:rsidRPr="007958FE">
        <w:rPr>
          <w:rFonts w:ascii="Calibri" w:eastAsia="Times New Roman" w:hAnsi="Calibri" w:cs="Times New Roman"/>
          <w:bCs/>
          <w:i/>
          <w:sz w:val="22"/>
          <w:szCs w:val="22"/>
          <w:lang w:val="is-IS"/>
        </w:rPr>
        <w:t>Endurskoðun viðræðuáætlunar</w:t>
      </w:r>
      <w:bookmarkEnd w:id="16"/>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Fyrir lok september 2014 skulu aðilar sameiginlega meta stöðu viðræðna og þörf fyrir endurskoðun viðræðuáætlunar. Þar skal tekin afstaða til þess hvort óskað er milligöngu ríkissáttasemjara skv. 1. mgr. 24. gr. laga 80/1938.</w:t>
      </w:r>
    </w:p>
    <w:p w:rsidR="00FB6D30" w:rsidRPr="007958FE" w:rsidRDefault="00FB6D30" w:rsidP="00FB6D30">
      <w:pPr>
        <w:keepNext/>
        <w:autoSpaceDE w:val="0"/>
        <w:autoSpaceDN w:val="0"/>
        <w:adjustRightInd w:val="0"/>
        <w:spacing w:after="0" w:line="276" w:lineRule="auto"/>
        <w:outlineLvl w:val="2"/>
        <w:rPr>
          <w:rFonts w:ascii="Calibri" w:eastAsia="Times New Roman" w:hAnsi="Calibri" w:cs="Times New Roman"/>
          <w:bCs/>
          <w:i/>
          <w:sz w:val="22"/>
          <w:szCs w:val="22"/>
          <w:lang w:val="is-IS"/>
        </w:rPr>
      </w:pPr>
      <w:bookmarkStart w:id="17" w:name="_Toc373491555"/>
      <w:bookmarkStart w:id="18" w:name="_Toc375419805"/>
      <w:r w:rsidRPr="007958FE">
        <w:rPr>
          <w:rFonts w:ascii="Calibri" w:eastAsia="Times New Roman" w:hAnsi="Calibri" w:cs="Times New Roman"/>
          <w:bCs/>
          <w:i/>
          <w:sz w:val="22"/>
          <w:szCs w:val="22"/>
          <w:lang w:val="is-IS"/>
        </w:rPr>
        <w:lastRenderedPageBreak/>
        <w:t>Launaliðir</w:t>
      </w:r>
      <w:bookmarkEnd w:id="17"/>
      <w:bookmarkEnd w:id="18"/>
      <w:r w:rsidRPr="007958FE">
        <w:rPr>
          <w:rFonts w:ascii="Calibri" w:eastAsia="Times New Roman" w:hAnsi="Calibri" w:cs="Times New Roman"/>
          <w:bCs/>
          <w:i/>
          <w:sz w:val="22"/>
          <w:szCs w:val="22"/>
          <w:lang w:val="is-IS"/>
        </w:rPr>
        <w:t xml:space="preserve"> </w:t>
      </w: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Viðræður um launaliði hefjist fyrir 15. október 2014 á grundvelli krafna sem þá skulu vera komnar fram. Jafnframt verða aðrir þættir kjarasamninga ræddir að því marki sem lausn ágreiningsefna um þá kann að tengjast samningum um launaliði.</w:t>
      </w:r>
    </w:p>
    <w:p w:rsidR="00FB6D30" w:rsidRPr="007958FE" w:rsidRDefault="00FB6D30" w:rsidP="00FB6D30">
      <w:pPr>
        <w:keepNext/>
        <w:autoSpaceDE w:val="0"/>
        <w:autoSpaceDN w:val="0"/>
        <w:adjustRightInd w:val="0"/>
        <w:spacing w:after="0" w:line="276" w:lineRule="auto"/>
        <w:outlineLvl w:val="2"/>
        <w:rPr>
          <w:rFonts w:ascii="Calibri" w:eastAsia="Times New Roman" w:hAnsi="Calibri" w:cs="Times New Roman"/>
          <w:bCs/>
          <w:i/>
          <w:sz w:val="22"/>
          <w:szCs w:val="22"/>
          <w:lang w:val="is-IS"/>
        </w:rPr>
      </w:pPr>
      <w:bookmarkStart w:id="19" w:name="_Toc373491556"/>
      <w:bookmarkStart w:id="20" w:name="_Toc375419806"/>
      <w:r w:rsidRPr="007958FE">
        <w:rPr>
          <w:rFonts w:ascii="Calibri" w:eastAsia="Times New Roman" w:hAnsi="Calibri" w:cs="Times New Roman"/>
          <w:bCs/>
          <w:i/>
          <w:sz w:val="22"/>
          <w:szCs w:val="22"/>
          <w:lang w:val="is-IS"/>
        </w:rPr>
        <w:t>Fyrirkomulag samningaviðræðna</w:t>
      </w:r>
      <w:bookmarkEnd w:id="19"/>
      <w:bookmarkEnd w:id="20"/>
      <w:r w:rsidRPr="007958FE">
        <w:rPr>
          <w:rFonts w:ascii="Calibri" w:eastAsia="Times New Roman" w:hAnsi="Calibri" w:cs="Times New Roman"/>
          <w:bCs/>
          <w:i/>
          <w:sz w:val="22"/>
          <w:szCs w:val="22"/>
          <w:lang w:val="is-IS"/>
        </w:rPr>
        <w:t xml:space="preserve"> </w:t>
      </w: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Fundir skulu að jafnaði haldnir í húsakynnum ríkissáttasemjara nema samkomulag verði um annað. Fundir verði skráðir sem og efni þeirra og framlögð gögn.  </w:t>
      </w:r>
      <w:bookmarkStart w:id="21" w:name="_Toc373491557"/>
    </w:p>
    <w:p w:rsidR="00FB6D30" w:rsidRPr="007958FE" w:rsidRDefault="00FB6D30" w:rsidP="00FB6D30">
      <w:pPr>
        <w:keepNext/>
        <w:autoSpaceDE w:val="0"/>
        <w:autoSpaceDN w:val="0"/>
        <w:adjustRightInd w:val="0"/>
        <w:spacing w:after="0" w:line="276" w:lineRule="auto"/>
        <w:outlineLvl w:val="2"/>
        <w:rPr>
          <w:rFonts w:ascii="Calibri" w:eastAsia="Times New Roman" w:hAnsi="Calibri" w:cs="Times New Roman"/>
          <w:bCs/>
          <w:i/>
          <w:sz w:val="22"/>
          <w:szCs w:val="22"/>
          <w:lang w:val="is-IS"/>
        </w:rPr>
      </w:pPr>
      <w:bookmarkStart w:id="22" w:name="_Toc375419807"/>
      <w:r w:rsidRPr="007958FE">
        <w:rPr>
          <w:rFonts w:ascii="Calibri" w:eastAsia="Times New Roman" w:hAnsi="Calibri" w:cs="Times New Roman"/>
          <w:bCs/>
          <w:i/>
          <w:sz w:val="22"/>
          <w:szCs w:val="22"/>
          <w:lang w:val="is-IS"/>
        </w:rPr>
        <w:t>Fundaáætlun / tímasett markmið</w:t>
      </w:r>
      <w:bookmarkEnd w:id="21"/>
      <w:bookmarkEnd w:id="22"/>
      <w:r w:rsidRPr="007958FE">
        <w:rPr>
          <w:rFonts w:ascii="Calibri" w:eastAsia="Times New Roman" w:hAnsi="Calibri" w:cs="Times New Roman"/>
          <w:bCs/>
          <w:i/>
          <w:sz w:val="22"/>
          <w:szCs w:val="22"/>
          <w:lang w:val="is-IS"/>
        </w:rPr>
        <w:t xml:space="preserve"> </w:t>
      </w: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Þegar kröfur liggja fyrir geri aðilar áætlun um framgang viðræðna ásamt tímasettum markmiðum.</w:t>
      </w:r>
    </w:p>
    <w:p w:rsidR="00FB6D30" w:rsidRPr="007958FE" w:rsidRDefault="00FB6D30" w:rsidP="00FB6D30">
      <w:pPr>
        <w:keepNext/>
        <w:autoSpaceDE w:val="0"/>
        <w:autoSpaceDN w:val="0"/>
        <w:adjustRightInd w:val="0"/>
        <w:spacing w:after="0" w:line="276" w:lineRule="auto"/>
        <w:outlineLvl w:val="2"/>
        <w:rPr>
          <w:rFonts w:ascii="Calibri" w:eastAsia="Times New Roman" w:hAnsi="Calibri" w:cs="Times New Roman"/>
          <w:bCs/>
          <w:i/>
          <w:sz w:val="22"/>
          <w:szCs w:val="22"/>
          <w:lang w:val="is-IS"/>
        </w:rPr>
      </w:pPr>
      <w:bookmarkStart w:id="23" w:name="_Toc373491560"/>
      <w:bookmarkStart w:id="24" w:name="_Toc375419808"/>
      <w:r w:rsidRPr="007958FE">
        <w:rPr>
          <w:rFonts w:ascii="Calibri" w:eastAsia="Times New Roman" w:hAnsi="Calibri" w:cs="Times New Roman"/>
          <w:bCs/>
          <w:i/>
          <w:sz w:val="22"/>
          <w:szCs w:val="22"/>
          <w:lang w:val="is-IS"/>
        </w:rPr>
        <w:t>Lok viðræðna</w:t>
      </w:r>
      <w:bookmarkEnd w:id="23"/>
      <w:bookmarkEnd w:id="24"/>
      <w:r w:rsidRPr="007958FE">
        <w:rPr>
          <w:rFonts w:ascii="Calibri" w:eastAsia="Times New Roman" w:hAnsi="Calibri" w:cs="Times New Roman"/>
          <w:bCs/>
          <w:i/>
          <w:sz w:val="22"/>
          <w:szCs w:val="22"/>
          <w:lang w:val="is-IS"/>
        </w:rPr>
        <w:t xml:space="preserve"> </w:t>
      </w: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Hafi samningar ekki tekist fjórum vikum áður en kjarasamningar renna út skal tekin ákvörðun um það hvort og þá hvenær ríkissáttasemjari taki við stjórn viðræðna sbr. 2.mgr. 24.gr. laga nr. 80/1938. </w:t>
      </w:r>
    </w:p>
    <w:p w:rsidR="00FB6D30" w:rsidRPr="007958FE" w:rsidRDefault="00FB6D30" w:rsidP="00FB6D30">
      <w:pPr>
        <w:spacing w:after="60" w:line="276" w:lineRule="auto"/>
        <w:jc w:val="both"/>
        <w:rPr>
          <w:rFonts w:ascii="Calibri" w:eastAsia="Times New Roman" w:hAnsi="Calibri" w:cs="Times New Roman"/>
          <w:sz w:val="22"/>
          <w:szCs w:val="22"/>
          <w:lang w:val="is-IS"/>
        </w:rPr>
      </w:pPr>
    </w:p>
    <w:p w:rsidR="00FB6D30" w:rsidRPr="007958FE" w:rsidRDefault="00FB6D30" w:rsidP="00FB6D30">
      <w:pPr>
        <w:spacing w:after="60" w:line="276" w:lineRule="auto"/>
        <w:jc w:val="center"/>
        <w:outlineLvl w:val="0"/>
        <w:rPr>
          <w:rFonts w:ascii="Calibri" w:eastAsia="Times New Roman" w:hAnsi="Calibri" w:cs="Times New Roman"/>
          <w:b/>
          <w:sz w:val="22"/>
          <w:szCs w:val="22"/>
          <w:lang w:val="is-IS"/>
        </w:rPr>
      </w:pPr>
      <w:bookmarkStart w:id="25" w:name="_Toc375419809"/>
      <w:r w:rsidRPr="007958FE">
        <w:rPr>
          <w:rFonts w:ascii="Calibri" w:eastAsia="Times New Roman" w:hAnsi="Calibri" w:cs="Times New Roman"/>
          <w:b/>
          <w:sz w:val="22"/>
          <w:szCs w:val="22"/>
          <w:lang w:val="is-IS"/>
        </w:rPr>
        <w:t>Breytt ákvæði kjarasamninga</w:t>
      </w:r>
      <w:bookmarkEnd w:id="25"/>
    </w:p>
    <w:p w:rsidR="00FB6D30" w:rsidRPr="007958FE" w:rsidRDefault="00FB6D30" w:rsidP="00FB6D30">
      <w:pPr>
        <w:spacing w:after="60" w:line="276" w:lineRule="auto"/>
        <w:jc w:val="both"/>
        <w:rPr>
          <w:rFonts w:ascii="Calibri" w:eastAsia="Times New Roman" w:hAnsi="Calibri" w:cs="Times New Roman"/>
          <w:sz w:val="22"/>
          <w:szCs w:val="22"/>
          <w:lang w:val="is-IS"/>
        </w:rPr>
      </w:pPr>
    </w:p>
    <w:p w:rsidR="00FB6D30" w:rsidRPr="00A35214" w:rsidRDefault="00FB6D30" w:rsidP="00FB6D30">
      <w:pPr>
        <w:keepNext/>
        <w:spacing w:before="120" w:after="0" w:line="276" w:lineRule="auto"/>
        <w:jc w:val="both"/>
        <w:outlineLvl w:val="1"/>
        <w:rPr>
          <w:rFonts w:ascii="Calibri" w:eastAsia="Times New Roman" w:hAnsi="Calibri" w:cs="Times New Roman"/>
          <w:b/>
          <w:sz w:val="22"/>
          <w:szCs w:val="22"/>
          <w:lang w:val="is-IS"/>
        </w:rPr>
      </w:pPr>
      <w:bookmarkStart w:id="26" w:name="_Toc372894933"/>
      <w:bookmarkStart w:id="27" w:name="_Toc375419810"/>
      <w:r w:rsidRPr="00A35214">
        <w:rPr>
          <w:rFonts w:ascii="Calibri" w:eastAsia="Times New Roman" w:hAnsi="Calibri" w:cs="Times New Roman"/>
          <w:b/>
          <w:sz w:val="22"/>
          <w:szCs w:val="22"/>
          <w:lang w:val="is-IS"/>
        </w:rPr>
        <w:t>Veikindi og slys í orlofi</w:t>
      </w:r>
      <w:bookmarkEnd w:id="26"/>
      <w:bookmarkEnd w:id="27"/>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Viðeigandi ákvæði kjarasamninga um veikindi í orlofi breytist og hljóði svo: </w:t>
      </w:r>
    </w:p>
    <w:p w:rsidR="00FB6D30" w:rsidRPr="007958FE" w:rsidRDefault="00FB6D30" w:rsidP="00FB6D30">
      <w:pPr>
        <w:spacing w:after="60" w:line="276" w:lineRule="auto"/>
        <w:jc w:val="both"/>
        <w:rPr>
          <w:rFonts w:ascii="Calibri" w:eastAsia="Times New Roman" w:hAnsi="Calibri" w:cs="Times New Roman"/>
          <w:sz w:val="22"/>
          <w:szCs w:val="22"/>
          <w:lang w:val="is-IS"/>
        </w:rPr>
      </w:pPr>
    </w:p>
    <w:p w:rsidR="00FB6D30" w:rsidRPr="007958FE" w:rsidRDefault="00825DAA"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Veikindi og slys í orlofi:</w:t>
      </w: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„Veikist starfsmaður í orlofi innanlands, í landi innan EES svæðisins, Sviss, Bandaríkjunum eða Kanada það alvarlega að hann geti ekki notið orlofsins skal hann á fyrsta degi tilkynna það atvinnurekanda t.d. með símskeyti, rafpósti eða á annan sannanlegan hátt nema force major aðstæður hindri en þá um leið og því ástandi léttir. Fullnægi starfsmaðurinn tilkynningarskyldunni, standi veikindin lengur en í 3 sólarhringa og tilkynni hann atvinnurekanda innan þess frests hvaða læknir annist hann eða muni gefa út læknisvottorð, á hann rétt á uppbótarorlofi jafnlangan tíma og veikindin sannanlega vöruðu. Undir framangreindum ástæðum skal starfsmaður ávallt færa sönnur á veikindi sín með læknisvottorði. Atvinnurekandi á rétt á að láta lækni vitja starfsmanns er veikst hefur í orlofi. Uppbótarorlof skal eftir því sem kostur er veitt á þeim tíma sem starfsmaður óskar á tímabilinu 2. maí til 15. september, nema sérstaklega standi á. Sömu reglur og að ofangreinir gilda um slys í orlofi.“</w:t>
      </w:r>
    </w:p>
    <w:p w:rsidR="00FB6D30" w:rsidRPr="007958FE" w:rsidRDefault="00FB6D30" w:rsidP="00FB6D30">
      <w:pPr>
        <w:spacing w:after="60" w:line="276" w:lineRule="auto"/>
        <w:jc w:val="both"/>
        <w:rPr>
          <w:rFonts w:ascii="Calibri" w:eastAsia="Times New Roman" w:hAnsi="Calibri" w:cs="Times New Roman"/>
          <w:sz w:val="22"/>
          <w:szCs w:val="22"/>
          <w:lang w:val="is-IS"/>
        </w:rPr>
      </w:pPr>
    </w:p>
    <w:p w:rsidR="00FB6D30" w:rsidRPr="00A35214" w:rsidRDefault="00FB6D30" w:rsidP="00FB6D30">
      <w:pPr>
        <w:keepNext/>
        <w:spacing w:before="120" w:after="0" w:line="276" w:lineRule="auto"/>
        <w:jc w:val="both"/>
        <w:outlineLvl w:val="1"/>
        <w:rPr>
          <w:rFonts w:ascii="Calibri" w:eastAsia="Times New Roman" w:hAnsi="Calibri" w:cs="Times New Roman"/>
          <w:b/>
          <w:sz w:val="22"/>
          <w:szCs w:val="22"/>
          <w:lang w:val="is-IS"/>
        </w:rPr>
      </w:pPr>
      <w:bookmarkStart w:id="28" w:name="_Toc375419811"/>
      <w:r w:rsidRPr="00A35214">
        <w:rPr>
          <w:rFonts w:ascii="Calibri" w:eastAsia="Times New Roman" w:hAnsi="Calibri" w:cs="Times New Roman"/>
          <w:b/>
          <w:sz w:val="22"/>
          <w:szCs w:val="22"/>
          <w:lang w:val="is-IS"/>
        </w:rPr>
        <w:t>Skrifleg staðfesting ráðningar</w:t>
      </w:r>
      <w:bookmarkEnd w:id="28"/>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Við ákvæði kjarasamninga um ráðningarsamninga og ráðningarbréf bætist eftirfarandi ákvæði: </w:t>
      </w:r>
    </w:p>
    <w:p w:rsidR="00FB6D30" w:rsidRPr="007958FE" w:rsidRDefault="00FB6D30" w:rsidP="00FB6D30">
      <w:pPr>
        <w:spacing w:after="60" w:line="276" w:lineRule="auto"/>
        <w:jc w:val="both"/>
        <w:rPr>
          <w:rFonts w:ascii="Calibri" w:eastAsia="Times New Roman" w:hAnsi="Calibri" w:cs="Times New Roman"/>
          <w:sz w:val="22"/>
          <w:szCs w:val="22"/>
          <w:lang w:val="is-IS"/>
        </w:rPr>
      </w:pPr>
    </w:p>
    <w:p w:rsidR="00FB6D30" w:rsidRPr="007958FE" w:rsidRDefault="00FB6D30" w:rsidP="00FB6D30">
      <w:pPr>
        <w:spacing w:after="60" w:line="276" w:lineRule="auto"/>
        <w:jc w:val="both"/>
        <w:rPr>
          <w:rFonts w:ascii="Calibri" w:eastAsia="Times New Roman" w:hAnsi="Calibri" w:cs="Times New Roman"/>
          <w:sz w:val="22"/>
          <w:szCs w:val="22"/>
          <w:u w:val="single"/>
          <w:lang w:val="is-IS"/>
        </w:rPr>
      </w:pPr>
      <w:r w:rsidRPr="007958FE">
        <w:rPr>
          <w:rFonts w:ascii="Calibri" w:eastAsia="Times New Roman" w:hAnsi="Calibri" w:cs="Times New Roman"/>
          <w:sz w:val="22"/>
          <w:szCs w:val="22"/>
          <w:u w:val="single"/>
          <w:lang w:val="is-IS"/>
        </w:rPr>
        <w:t>Réttur til skaðabóta</w:t>
      </w: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„Brjóti atvinnurekandi gegn ákvæðum þessarar greinar getur það varðað hann skaðabótum.“</w:t>
      </w:r>
    </w:p>
    <w:p w:rsidR="00FB6D30" w:rsidRPr="007958FE" w:rsidRDefault="00FB6D30" w:rsidP="00FB6D30">
      <w:pPr>
        <w:spacing w:after="60" w:line="276" w:lineRule="auto"/>
        <w:jc w:val="both"/>
        <w:rPr>
          <w:rFonts w:ascii="Calibri" w:eastAsia="Times New Roman" w:hAnsi="Calibri" w:cs="Times New Roman"/>
          <w:sz w:val="22"/>
          <w:szCs w:val="22"/>
          <w:lang w:val="is-IS"/>
        </w:rPr>
      </w:pP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Samsvarandi ákvæði komi inn í samkomulag ASÍ og SA um skriflega staðfestingu ráðningar. </w:t>
      </w:r>
    </w:p>
    <w:p w:rsidR="00FB6D30" w:rsidRPr="007958FE" w:rsidRDefault="00FB6D30" w:rsidP="00FB6D30">
      <w:pPr>
        <w:spacing w:after="60" w:line="276" w:lineRule="auto"/>
        <w:jc w:val="both"/>
        <w:rPr>
          <w:rFonts w:ascii="Calibri" w:eastAsia="Times New Roman" w:hAnsi="Calibri" w:cs="Times New Roman"/>
          <w:sz w:val="22"/>
          <w:szCs w:val="22"/>
          <w:lang w:val="is-IS"/>
        </w:rPr>
      </w:pPr>
    </w:p>
    <w:p w:rsidR="00FB6D30" w:rsidRPr="007958FE" w:rsidRDefault="00FB6D30" w:rsidP="00FB6D30">
      <w:pPr>
        <w:spacing w:after="60" w:line="276" w:lineRule="auto"/>
        <w:jc w:val="center"/>
        <w:outlineLvl w:val="0"/>
        <w:rPr>
          <w:rFonts w:ascii="Calibri" w:eastAsia="Times New Roman" w:hAnsi="Calibri" w:cs="Times New Roman"/>
          <w:b/>
          <w:sz w:val="22"/>
          <w:szCs w:val="22"/>
          <w:lang w:val="is-IS"/>
        </w:rPr>
      </w:pPr>
      <w:bookmarkStart w:id="29" w:name="_Toc375419812"/>
      <w:r w:rsidRPr="007958FE">
        <w:rPr>
          <w:rFonts w:ascii="Calibri" w:eastAsia="Times New Roman" w:hAnsi="Calibri" w:cs="Times New Roman"/>
          <w:b/>
          <w:sz w:val="22"/>
          <w:szCs w:val="22"/>
          <w:lang w:val="is-IS"/>
        </w:rPr>
        <w:t>Bókanir</w:t>
      </w:r>
      <w:bookmarkEnd w:id="29"/>
    </w:p>
    <w:p w:rsidR="00FB6D30" w:rsidRPr="00A35214" w:rsidRDefault="00FB6D30" w:rsidP="00FB6D30">
      <w:pPr>
        <w:keepNext/>
        <w:spacing w:before="120" w:after="0" w:line="276" w:lineRule="auto"/>
        <w:jc w:val="both"/>
        <w:outlineLvl w:val="1"/>
        <w:rPr>
          <w:rFonts w:ascii="Calibri" w:eastAsia="Times New Roman" w:hAnsi="Calibri" w:cs="Times New Roman"/>
          <w:b/>
          <w:sz w:val="22"/>
          <w:szCs w:val="22"/>
          <w:lang w:val="is-IS"/>
        </w:rPr>
      </w:pPr>
      <w:bookmarkStart w:id="30" w:name="_Toc292380566"/>
      <w:bookmarkStart w:id="31" w:name="_Toc375419813"/>
      <w:r w:rsidRPr="00A35214">
        <w:rPr>
          <w:rFonts w:ascii="Calibri" w:eastAsia="Times New Roman" w:hAnsi="Calibri" w:cs="Times New Roman"/>
          <w:b/>
          <w:sz w:val="22"/>
          <w:szCs w:val="22"/>
          <w:lang w:val="is-IS"/>
        </w:rPr>
        <w:t>Sameiginleg launastefna samningsaðila</w:t>
      </w:r>
      <w:bookmarkEnd w:id="30"/>
      <w:bookmarkEnd w:id="31"/>
      <w:r w:rsidRPr="00A35214">
        <w:rPr>
          <w:rFonts w:ascii="Calibri" w:eastAsia="Times New Roman" w:hAnsi="Calibri" w:cs="Times New Roman"/>
          <w:b/>
          <w:sz w:val="22"/>
          <w:szCs w:val="22"/>
          <w:lang w:val="is-IS"/>
        </w:rPr>
        <w:t xml:space="preserve"> </w:t>
      </w: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Kjarasamningar undirritaðir í dag fela í sér tilteknar niðurstöður um almenna launahækkun, hækkun kauptaxta og aðrar breytingar sem saman mynda heildarkostnað gagnvart atvinnulífinu á samningssviði aðila. Almenn launahækkun er 2,8% á samningstímanum, þó að lágmarki 8.000 kr. á mánuði fyrir dagvinnu miðað við fullt starf. Að auki hækka launataxtar undir 230.000 kr. á mánuði sérstaklega. </w:t>
      </w:r>
    </w:p>
    <w:p w:rsidR="00FB6D30" w:rsidRPr="007958FE" w:rsidRDefault="00FB6D30" w:rsidP="00FB6D30">
      <w:pPr>
        <w:spacing w:after="60" w:line="276" w:lineRule="auto"/>
        <w:jc w:val="both"/>
        <w:rPr>
          <w:rFonts w:ascii="Calibri" w:eastAsia="Times New Roman" w:hAnsi="Calibri" w:cs="Times New Roman"/>
          <w:sz w:val="22"/>
          <w:szCs w:val="22"/>
          <w:lang w:val="is-IS"/>
        </w:rPr>
      </w:pP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Krónutöluhækkun og sérstök hækkun lægstu kauptaxta er sértæk láglaunaaðgerð sem hækkar launakostnað misjafnlega eftir greinum. </w:t>
      </w:r>
    </w:p>
    <w:p w:rsidR="00FB6D30" w:rsidRPr="007958FE" w:rsidRDefault="00FB6D30" w:rsidP="00FB6D30">
      <w:pPr>
        <w:spacing w:after="60" w:line="276" w:lineRule="auto"/>
        <w:jc w:val="both"/>
        <w:rPr>
          <w:rFonts w:ascii="Calibri" w:eastAsia="Times New Roman" w:hAnsi="Calibri" w:cs="Times New Roman"/>
          <w:sz w:val="22"/>
          <w:szCs w:val="22"/>
          <w:lang w:val="is-IS"/>
        </w:rPr>
      </w:pPr>
    </w:p>
    <w:p w:rsidR="00FB6D30" w:rsidRPr="007958FE" w:rsidRDefault="00FB6D30" w:rsidP="00FB6D30">
      <w:pPr>
        <w:spacing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Framangreind niðurstaða kjarasamninga felur í sér að mótuð hefur verið sameiginleg og samræmd launastefna gagnvart þeim samningum sem enn eru ógerðir á samningssviði aðila. Samningsaðilar skuldbinda sig til þess að framfylgja framangr</w:t>
      </w:r>
      <w:r w:rsidR="000A797E">
        <w:rPr>
          <w:rFonts w:ascii="Calibri" w:eastAsia="Times New Roman" w:hAnsi="Calibri" w:cs="Times New Roman"/>
          <w:sz w:val="22"/>
          <w:szCs w:val="22"/>
          <w:lang w:val="is-IS"/>
        </w:rPr>
        <w:t>eindri launastefnu á árinu 2014</w:t>
      </w:r>
      <w:r w:rsidRPr="007958FE">
        <w:rPr>
          <w:rFonts w:ascii="Calibri" w:eastAsia="Times New Roman" w:hAnsi="Calibri" w:cs="Times New Roman"/>
          <w:sz w:val="22"/>
          <w:szCs w:val="22"/>
          <w:lang w:val="is-IS"/>
        </w:rPr>
        <w:t>.</w:t>
      </w:r>
    </w:p>
    <w:p w:rsidR="00FB6D30" w:rsidRDefault="00FB6D30" w:rsidP="00FB6D30">
      <w:pPr>
        <w:spacing w:before="120"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Í þessu felst m.a. að launakerfi sem samsett eru af grunnlaunum og  aukagreiðslum og/eða álögum (þó ekki vaktaálögum), hvort sem er í formi prósenta eða fastrar fjárhæðar innan dagvinnumarka, þarf að aðlaga þannig að fjárhæðir aukagreiðslna og álaga hækki um 2,8%.</w:t>
      </w:r>
    </w:p>
    <w:p w:rsidR="000A797E" w:rsidRPr="007958FE" w:rsidRDefault="000A797E" w:rsidP="00FB6D30">
      <w:pPr>
        <w:spacing w:before="120" w:after="60" w:line="276" w:lineRule="auto"/>
        <w:jc w:val="both"/>
        <w:rPr>
          <w:rFonts w:ascii="Calibri" w:eastAsia="Times New Roman" w:hAnsi="Calibri" w:cs="Times New Roman"/>
          <w:sz w:val="22"/>
          <w:szCs w:val="22"/>
          <w:lang w:val="is-IS"/>
        </w:rPr>
      </w:pPr>
    </w:p>
    <w:p w:rsidR="00FB6D30" w:rsidRPr="00A35214" w:rsidRDefault="00FB6D30" w:rsidP="00FB6D30">
      <w:pPr>
        <w:keepNext/>
        <w:spacing w:before="120" w:after="0" w:line="276" w:lineRule="auto"/>
        <w:jc w:val="both"/>
        <w:outlineLvl w:val="1"/>
        <w:rPr>
          <w:rFonts w:ascii="Calibri" w:eastAsia="Times New Roman" w:hAnsi="Calibri" w:cs="Times New Roman"/>
          <w:b/>
          <w:sz w:val="22"/>
          <w:szCs w:val="22"/>
          <w:lang w:val="is-IS"/>
        </w:rPr>
      </w:pPr>
      <w:r w:rsidRPr="00A35214">
        <w:rPr>
          <w:rFonts w:ascii="Calibri" w:eastAsia="Times New Roman" w:hAnsi="Calibri" w:cs="Times New Roman"/>
          <w:b/>
          <w:sz w:val="22"/>
          <w:szCs w:val="22"/>
          <w:lang w:val="is-IS"/>
        </w:rPr>
        <w:t>Skrifleg staðfesting ráðningar</w:t>
      </w:r>
    </w:p>
    <w:p w:rsidR="00FB6D30" w:rsidRPr="007958FE" w:rsidRDefault="00FB6D30" w:rsidP="00FB6D30">
      <w:pPr>
        <w:spacing w:before="120" w:after="6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Aðilar eru sammála um, að nokkur misbrestur er á að gerðir séu skriflegir ráðningarsamningar eða ráðning staðfest skriflega í samræmi við ákvæði kjarasamninga um ráðningarsamninga og ráðningarbréf. Samningsaðilar munu á samningstímabilinu vinna að því að kynna skyldur atvinnurekenda og réttindi launamanna samkvæmt þessum ákvæðum.  Aðilar munu fyrir árslok 2015 gera úttekt á framkvæmd ákvæðisins og virkni þess, og endurskoða það í ljósi hennar. Nýju ákvæði um viðurlög er ætlað að mæta athugasemdum Eftirlitsstofnunar EFTA (ESA). Telji ESA ákvæðið ekki fullnægjandi munu samningsaðilar þegar taka upp viðræður til að bregðast við.</w:t>
      </w:r>
    </w:p>
    <w:p w:rsidR="00FB6D30" w:rsidRPr="007958FE" w:rsidRDefault="00FB6D30" w:rsidP="00FB6D30">
      <w:pPr>
        <w:spacing w:after="0" w:line="276" w:lineRule="auto"/>
        <w:jc w:val="both"/>
        <w:rPr>
          <w:rFonts w:ascii="Calibri" w:eastAsia="Calibri" w:hAnsi="Calibri" w:cs="Times New Roman"/>
          <w:b/>
          <w:sz w:val="22"/>
          <w:szCs w:val="22"/>
          <w:lang w:val="is-IS"/>
        </w:rPr>
      </w:pPr>
    </w:p>
    <w:p w:rsidR="00FB6D30" w:rsidRPr="007958FE" w:rsidRDefault="00FB6D30" w:rsidP="00FB6D30">
      <w:pPr>
        <w:spacing w:after="0" w:line="276" w:lineRule="auto"/>
        <w:jc w:val="both"/>
        <w:rPr>
          <w:rFonts w:ascii="Calibri" w:eastAsia="Calibri" w:hAnsi="Calibri" w:cs="Times New Roman"/>
          <w:b/>
          <w:sz w:val="22"/>
          <w:szCs w:val="22"/>
          <w:lang w:val="is-IS"/>
        </w:rPr>
      </w:pPr>
      <w:r w:rsidRPr="007958FE">
        <w:rPr>
          <w:rFonts w:ascii="Calibri" w:eastAsia="Calibri" w:hAnsi="Calibri" w:cs="Times New Roman"/>
          <w:b/>
          <w:sz w:val="22"/>
          <w:szCs w:val="22"/>
          <w:lang w:val="is-IS"/>
        </w:rPr>
        <w:t>Ákvarðanir ríkisstjórnar í tengslum við niðurstöðu kjaraviðræðna</w:t>
      </w:r>
    </w:p>
    <w:p w:rsidR="00FB6D30" w:rsidRPr="007958FE" w:rsidRDefault="00FB6D30" w:rsidP="00FB6D30">
      <w:pPr>
        <w:spacing w:after="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Þann 21. desember sl. sendi ríkisstjórnin bréf til ASÍ og SA þar sem fram komu þær ráðstafanir sem hún mun beita sér fyrir í tengslum við niðurstöðu kjaraviðræðna á almennum vinnumarkaði. Í bréfinu kom m.a. fram að forsenda fyrir frekari aðkomu ríkisstjórnarinnar að gerð kjarasamninga, en þegar er orðin, er að samningsaðilar næðu saman um kaup og kjör. Aðilar vinnumarkaðarins hafa nú tjáð ríkisstjórninni að umgjörð um samninga á almennum vinnumarkaði og efnisatriði nýrra kjarasamninga liggi í meginatriðum fyrir. Til að greiða fyrir gerð þeirra er ríkisstjórnin reiðubúin að veita skuldbindandi fyrirheit um eftirtaldar ráðstafanir:</w:t>
      </w:r>
    </w:p>
    <w:p w:rsidR="00FB6D30" w:rsidRPr="007958FE" w:rsidRDefault="00FB6D30" w:rsidP="00FB6D30">
      <w:pPr>
        <w:spacing w:after="0" w:line="276" w:lineRule="auto"/>
        <w:jc w:val="both"/>
        <w:rPr>
          <w:rFonts w:ascii="Calibri" w:eastAsia="Times New Roman" w:hAnsi="Calibri" w:cs="Times New Roman"/>
          <w:sz w:val="22"/>
          <w:szCs w:val="22"/>
          <w:lang w:val="is-IS"/>
        </w:rPr>
      </w:pPr>
    </w:p>
    <w:p w:rsidR="00FB6D30" w:rsidRPr="007958FE" w:rsidRDefault="00FB6D30" w:rsidP="00FB6D30">
      <w:pPr>
        <w:numPr>
          <w:ilvl w:val="0"/>
          <w:numId w:val="38"/>
        </w:numPr>
        <w:spacing w:after="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Í frumvarpi til fjárlaga fyrir árið 2014 er boðað að miðþrep í tekjuskatti einstaklinga lækki úr 25,8% í 25% og hefur sú breyting verið lögfest. Jafnframt hefur ríkisstjórnin lýst því yfir að hún hyggist beita sér fyrir heildarendurskoðun á tekjuskattskerfinu í </w:t>
      </w:r>
      <w:r w:rsidRPr="007958FE">
        <w:rPr>
          <w:rFonts w:ascii="Calibri" w:eastAsia="Times New Roman" w:hAnsi="Calibri" w:cs="Times New Roman"/>
          <w:sz w:val="22"/>
          <w:szCs w:val="22"/>
          <w:lang w:val="is-IS"/>
        </w:rPr>
        <w:lastRenderedPageBreak/>
        <w:t xml:space="preserve">áföngum með einföldun, fækkun skattþrepa og lækkun jaðarskatta að markmiði. Í ljósi stöðu kjaraviðræðna verður lagt fram frumvarp þar sem efri mörk lægsta þreps tekjuskatts hækka í 290 þúsund krónur og skatthlutfall í miðþrepi verður 25,3%. Í þessu felst að skattalækkanir þessar muni koma hinum tekjulægri til góða, jafnframt því sem þær eru liður í að einfalda og auka skilvirkni skattkerfisins. Er stefnt að því að tekin verði frekari skref í þá átt við framlagningu frumvarps til fjárlaga 2015. </w:t>
      </w:r>
    </w:p>
    <w:p w:rsidR="00FB6D30" w:rsidRPr="007958FE" w:rsidRDefault="00FB6D30" w:rsidP="00FB6D30">
      <w:pPr>
        <w:numPr>
          <w:ilvl w:val="0"/>
          <w:numId w:val="38"/>
        </w:numPr>
        <w:spacing w:after="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Næstu tvö ár verði gjaldskrárhækkanir ríkisins undir verðbólgumarkmiði Seðlabanka Íslands, miðað við þær forsendur sem samningarnir byggja á. Náist kjarasamningar til lengri tíma með stöðugleika að leiðarljósi yrði stefnt að því að gjaldskrárhækkanir ríkisins verði innan þeirra marka út samningstímann. Þannig leggur ríkisstjórnin sitt af mörkum til að tryggja verðlagsstöðugleika með öðrum opinberum aðilum. Afar brýnt er að fyrirtæki á markaði axli ábyrgð á þróun verðlags og er gengið út frá að svo verði. </w:t>
      </w:r>
    </w:p>
    <w:p w:rsidR="00FB6D30" w:rsidRPr="007958FE" w:rsidRDefault="00FB6D30" w:rsidP="00FB6D30">
      <w:pPr>
        <w:numPr>
          <w:ilvl w:val="0"/>
          <w:numId w:val="38"/>
        </w:numPr>
        <w:spacing w:after="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Ríkisstjórnin lýsir því yfir að hún muni við samþykkt kjarasamninga endurskoða til lækkunar vissar breytingar á gjöldum sem samþykktar hafa verið í tengslum við afgreiðslu fjárlaga 2014 til að stuðla að því að verðlagsáhrif, sem af þeim leiði, verði minni en ella og innan verðbólgumarkmiða Seðlabanka Íslands. </w:t>
      </w:r>
    </w:p>
    <w:p w:rsidR="00FB6D30" w:rsidRPr="007958FE" w:rsidRDefault="00FB6D30" w:rsidP="00FB6D30">
      <w:pPr>
        <w:numPr>
          <w:ilvl w:val="0"/>
          <w:numId w:val="38"/>
        </w:numPr>
        <w:spacing w:after="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 xml:space="preserve">Ríkisstjórnin mun beita sér fyrir því  að fyrirtæki í ríkiseigu, þ.m.t. orkufyrirtæki, gæti ýtrasta aðhalds við gjaldskrárbreytingar á komandi ári. </w:t>
      </w:r>
    </w:p>
    <w:p w:rsidR="00FB6D30" w:rsidRPr="007958FE" w:rsidRDefault="00FB6D30" w:rsidP="00FB6D30">
      <w:pPr>
        <w:numPr>
          <w:ilvl w:val="0"/>
          <w:numId w:val="38"/>
        </w:numPr>
        <w:spacing w:after="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Ríkisstjórnin hyggst áfram vinna að umbótum í menntamálum þeirra sem litla menntun hafa í góðu samstarfi við aðila vinnumarkaðarins.</w:t>
      </w:r>
    </w:p>
    <w:p w:rsidR="00FB6D30" w:rsidRPr="007958FE" w:rsidRDefault="00FB6D30" w:rsidP="00FB6D30">
      <w:pPr>
        <w:numPr>
          <w:ilvl w:val="0"/>
          <w:numId w:val="38"/>
        </w:numPr>
        <w:spacing w:after="0" w:line="276" w:lineRule="auto"/>
        <w:jc w:val="both"/>
        <w:rPr>
          <w:rFonts w:ascii="Calibri" w:eastAsia="Times New Roman" w:hAnsi="Calibri" w:cs="Times New Roman"/>
          <w:sz w:val="22"/>
          <w:szCs w:val="22"/>
          <w:lang w:val="is-IS"/>
        </w:rPr>
      </w:pPr>
      <w:r w:rsidRPr="007958FE">
        <w:rPr>
          <w:rFonts w:ascii="Calibri" w:eastAsia="Times New Roman" w:hAnsi="Calibri" w:cs="Times New Roman"/>
          <w:sz w:val="22"/>
          <w:szCs w:val="22"/>
          <w:lang w:val="is-IS"/>
        </w:rPr>
        <w:t>Í samræmi við yfirlýsingu ríkisstjórnarinnar frá 15. nóvember sl. um undirbúning kjarasamninga verður komið á fastanefnd um samskipti hins opinbera og aðila vinnumarkaðarins og mun það samstarf m.a. miða að virku aðhaldi í verðlagsmálum.  Endurskoðun á virðisaukaskattskerfinu, sem senn hefst, verður unnin í samráði við samtök atvinnuveitenda og launþega.</w:t>
      </w:r>
    </w:p>
    <w:p w:rsidR="00FB6D30" w:rsidRPr="007958FE" w:rsidRDefault="00FB6D30" w:rsidP="00FB6D30">
      <w:pPr>
        <w:spacing w:after="0" w:line="276" w:lineRule="auto"/>
        <w:rPr>
          <w:rFonts w:ascii="Calibri" w:eastAsia="Times New Roman" w:hAnsi="Calibri" w:cs="Times New Roman"/>
          <w:sz w:val="22"/>
          <w:szCs w:val="22"/>
          <w:lang w:val="is-IS"/>
        </w:rPr>
      </w:pPr>
    </w:p>
    <w:p w:rsidR="00FB6D30" w:rsidRPr="007958FE" w:rsidRDefault="00FB6D30" w:rsidP="00FB6D30">
      <w:pPr>
        <w:spacing w:after="0" w:line="276" w:lineRule="auto"/>
        <w:rPr>
          <w:rFonts w:ascii="Calibri" w:eastAsia="Calibri" w:hAnsi="Calibri" w:cs="Times New Roman"/>
          <w:sz w:val="22"/>
          <w:szCs w:val="22"/>
          <w:lang w:val="is-IS"/>
        </w:rPr>
      </w:pPr>
    </w:p>
    <w:p w:rsidR="00FB6D30" w:rsidRPr="007958FE" w:rsidRDefault="00FB6D30" w:rsidP="00FB6D30">
      <w:pPr>
        <w:spacing w:after="0" w:line="276" w:lineRule="auto"/>
        <w:rPr>
          <w:rFonts w:ascii="Calibri" w:eastAsia="Calibri" w:hAnsi="Calibri" w:cs="Times New Roman"/>
          <w:sz w:val="22"/>
          <w:szCs w:val="22"/>
          <w:lang w:val="is-IS"/>
        </w:rPr>
      </w:pPr>
    </w:p>
    <w:p w:rsidR="00FB6D30" w:rsidRPr="007958FE" w:rsidRDefault="00FB6D30" w:rsidP="00FB6D30">
      <w:pPr>
        <w:spacing w:after="0" w:line="276" w:lineRule="auto"/>
        <w:rPr>
          <w:rFonts w:ascii="Calibri" w:eastAsia="Calibri" w:hAnsi="Calibri" w:cs="Times New Roman"/>
          <w:sz w:val="22"/>
          <w:szCs w:val="22"/>
          <w:lang w:val="is-IS"/>
        </w:rPr>
      </w:pPr>
    </w:p>
    <w:p w:rsidR="000A797E" w:rsidRPr="007958FE" w:rsidRDefault="000A797E" w:rsidP="00FB6D30">
      <w:pPr>
        <w:spacing w:after="0" w:line="276" w:lineRule="auto"/>
        <w:rPr>
          <w:rFonts w:ascii="Calibri" w:eastAsia="Calibri" w:hAnsi="Calibri" w:cs="Times New Roman"/>
          <w:sz w:val="22"/>
          <w:szCs w:val="22"/>
          <w:lang w:val="is-IS"/>
        </w:rPr>
      </w:pPr>
    </w:p>
    <w:p w:rsidR="0026378B" w:rsidRDefault="0026378B" w:rsidP="00FB6D30">
      <w:pPr>
        <w:spacing w:after="0" w:line="276" w:lineRule="auto"/>
        <w:jc w:val="center"/>
        <w:rPr>
          <w:rFonts w:ascii="Calibri" w:eastAsia="Calibri" w:hAnsi="Calibri" w:cs="Times New Roman"/>
          <w:sz w:val="22"/>
          <w:szCs w:val="22"/>
          <w:lang w:val="is-IS"/>
        </w:rPr>
      </w:pPr>
    </w:p>
    <w:p w:rsidR="00FB6D30" w:rsidRPr="007958FE" w:rsidRDefault="00FB6D30" w:rsidP="00FB6D30">
      <w:pPr>
        <w:spacing w:after="0" w:line="276" w:lineRule="auto"/>
        <w:jc w:val="both"/>
        <w:rPr>
          <w:rFonts w:ascii="Calibri" w:eastAsia="Calibri" w:hAnsi="Calibri" w:cs="Times New Roman"/>
          <w:sz w:val="22"/>
          <w:szCs w:val="22"/>
          <w:lang w:val="is-IS"/>
        </w:rPr>
      </w:pPr>
    </w:p>
    <w:p w:rsidR="007431D5" w:rsidRPr="00A35214" w:rsidRDefault="007431D5" w:rsidP="00FB6D30">
      <w:pPr>
        <w:spacing w:line="276" w:lineRule="auto"/>
        <w:rPr>
          <w:rFonts w:ascii="Calibri" w:hAnsi="Calibri"/>
          <w:sz w:val="22"/>
          <w:szCs w:val="22"/>
          <w:lang w:val="is-IS"/>
        </w:rPr>
      </w:pPr>
    </w:p>
    <w:sectPr w:rsidR="007431D5" w:rsidRPr="00A35214" w:rsidSect="00D83143">
      <w:footerReference w:type="default" r:id="rId10"/>
      <w:footerReference w:type="first" r:id="rId11"/>
      <w:pgSz w:w="11900" w:h="16840"/>
      <w:pgMar w:top="1418" w:right="1800" w:bottom="993" w:left="1800" w:header="708" w:footer="67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69C" w:rsidRDefault="00A6469C">
      <w:pPr>
        <w:spacing w:after="0"/>
      </w:pPr>
      <w:r>
        <w:separator/>
      </w:r>
    </w:p>
  </w:endnote>
  <w:endnote w:type="continuationSeparator" w:id="0">
    <w:p w:rsidR="00A6469C" w:rsidRDefault="00A646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1581051424"/>
      <w:docPartObj>
        <w:docPartGallery w:val="Page Numbers (Bottom of Page)"/>
        <w:docPartUnique/>
      </w:docPartObj>
    </w:sdtPr>
    <w:sdtEndPr>
      <w:rPr>
        <w:noProof/>
      </w:rPr>
    </w:sdtEndPr>
    <w:sdtContent>
      <w:p w:rsidR="00A35214" w:rsidRPr="003B4F08" w:rsidRDefault="00A35214">
        <w:pPr>
          <w:pStyle w:val="Footer"/>
          <w:jc w:val="center"/>
          <w:rPr>
            <w:rFonts w:ascii="Calibri" w:hAnsi="Calibri"/>
          </w:rPr>
        </w:pPr>
        <w:r w:rsidRPr="003B4F08">
          <w:rPr>
            <w:rFonts w:ascii="Calibri" w:hAnsi="Calibri"/>
          </w:rPr>
          <w:fldChar w:fldCharType="begin"/>
        </w:r>
        <w:r w:rsidRPr="003B4F08">
          <w:rPr>
            <w:rFonts w:ascii="Calibri" w:hAnsi="Calibri"/>
          </w:rPr>
          <w:instrText>PAGE   \* MERGEFORMAT</w:instrText>
        </w:r>
        <w:r w:rsidRPr="003B4F08">
          <w:rPr>
            <w:rFonts w:ascii="Calibri" w:hAnsi="Calibri"/>
          </w:rPr>
          <w:fldChar w:fldCharType="separate"/>
        </w:r>
        <w:r w:rsidR="0042788F" w:rsidRPr="0042788F">
          <w:rPr>
            <w:rFonts w:ascii="Calibri" w:hAnsi="Calibri"/>
            <w:noProof/>
            <w:lang w:val="is-IS"/>
          </w:rPr>
          <w:t>2</w:t>
        </w:r>
        <w:r w:rsidRPr="003B4F08">
          <w:rPr>
            <w:rFonts w:ascii="Calibri" w:hAnsi="Calibri"/>
            <w:noProof/>
          </w:rPr>
          <w:fldChar w:fldCharType="end"/>
        </w:r>
      </w:p>
    </w:sdtContent>
  </w:sdt>
  <w:p w:rsidR="00A35214" w:rsidRDefault="00A35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14" w:rsidRDefault="00A35214">
    <w:pPr>
      <w:pStyle w:val="Footer"/>
      <w:jc w:val="center"/>
    </w:pPr>
  </w:p>
  <w:p w:rsidR="00A35214" w:rsidRDefault="00A3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69C" w:rsidRDefault="00A6469C">
      <w:pPr>
        <w:spacing w:after="0"/>
      </w:pPr>
      <w:r>
        <w:separator/>
      </w:r>
    </w:p>
  </w:footnote>
  <w:footnote w:type="continuationSeparator" w:id="0">
    <w:p w:rsidR="00A6469C" w:rsidRDefault="00A6469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604"/>
    <w:multiLevelType w:val="hybridMultilevel"/>
    <w:tmpl w:val="F75293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1C03EE5"/>
    <w:multiLevelType w:val="hybridMultilevel"/>
    <w:tmpl w:val="FBD82A8E"/>
    <w:lvl w:ilvl="0" w:tplc="A87AE7AA">
      <w:start w:val="1"/>
      <w:numFmt w:val="decimal"/>
      <w:lvlText w:val="%1."/>
      <w:lvlJc w:val="left"/>
      <w:pPr>
        <w:ind w:left="5292" w:hanging="360"/>
      </w:pPr>
      <w:rPr>
        <w:rFonts w:hint="default"/>
      </w:rPr>
    </w:lvl>
    <w:lvl w:ilvl="1" w:tplc="04090019" w:tentative="1">
      <w:start w:val="1"/>
      <w:numFmt w:val="lowerLetter"/>
      <w:lvlText w:val="%2."/>
      <w:lvlJc w:val="left"/>
      <w:pPr>
        <w:ind w:left="6012" w:hanging="360"/>
      </w:pPr>
    </w:lvl>
    <w:lvl w:ilvl="2" w:tplc="0409001B" w:tentative="1">
      <w:start w:val="1"/>
      <w:numFmt w:val="lowerRoman"/>
      <w:lvlText w:val="%3."/>
      <w:lvlJc w:val="right"/>
      <w:pPr>
        <w:ind w:left="6732" w:hanging="180"/>
      </w:pPr>
    </w:lvl>
    <w:lvl w:ilvl="3" w:tplc="0409000F" w:tentative="1">
      <w:start w:val="1"/>
      <w:numFmt w:val="decimal"/>
      <w:lvlText w:val="%4."/>
      <w:lvlJc w:val="left"/>
      <w:pPr>
        <w:ind w:left="7452" w:hanging="360"/>
      </w:pPr>
    </w:lvl>
    <w:lvl w:ilvl="4" w:tplc="04090019" w:tentative="1">
      <w:start w:val="1"/>
      <w:numFmt w:val="lowerLetter"/>
      <w:lvlText w:val="%5."/>
      <w:lvlJc w:val="left"/>
      <w:pPr>
        <w:ind w:left="8172" w:hanging="360"/>
      </w:pPr>
    </w:lvl>
    <w:lvl w:ilvl="5" w:tplc="0409001B" w:tentative="1">
      <w:start w:val="1"/>
      <w:numFmt w:val="lowerRoman"/>
      <w:lvlText w:val="%6."/>
      <w:lvlJc w:val="right"/>
      <w:pPr>
        <w:ind w:left="8892" w:hanging="180"/>
      </w:pPr>
    </w:lvl>
    <w:lvl w:ilvl="6" w:tplc="0409000F" w:tentative="1">
      <w:start w:val="1"/>
      <w:numFmt w:val="decimal"/>
      <w:lvlText w:val="%7."/>
      <w:lvlJc w:val="left"/>
      <w:pPr>
        <w:ind w:left="9612" w:hanging="360"/>
      </w:pPr>
    </w:lvl>
    <w:lvl w:ilvl="7" w:tplc="04090019" w:tentative="1">
      <w:start w:val="1"/>
      <w:numFmt w:val="lowerLetter"/>
      <w:lvlText w:val="%8."/>
      <w:lvlJc w:val="left"/>
      <w:pPr>
        <w:ind w:left="10332" w:hanging="360"/>
      </w:pPr>
    </w:lvl>
    <w:lvl w:ilvl="8" w:tplc="0409001B" w:tentative="1">
      <w:start w:val="1"/>
      <w:numFmt w:val="lowerRoman"/>
      <w:lvlText w:val="%9."/>
      <w:lvlJc w:val="right"/>
      <w:pPr>
        <w:ind w:left="11052" w:hanging="180"/>
      </w:pPr>
    </w:lvl>
  </w:abstractNum>
  <w:abstractNum w:abstractNumId="2">
    <w:nsid w:val="05F0006F"/>
    <w:multiLevelType w:val="singleLevel"/>
    <w:tmpl w:val="A254E0CC"/>
    <w:lvl w:ilvl="0">
      <w:start w:val="2"/>
      <w:numFmt w:val="upperLetter"/>
      <w:lvlText w:val="%1."/>
      <w:lvlJc w:val="left"/>
      <w:pPr>
        <w:tabs>
          <w:tab w:val="num" w:pos="1271"/>
        </w:tabs>
        <w:ind w:left="1271" w:hanging="420"/>
      </w:pPr>
      <w:rPr>
        <w:rFonts w:hint="default"/>
      </w:rPr>
    </w:lvl>
  </w:abstractNum>
  <w:abstractNum w:abstractNumId="3">
    <w:nsid w:val="0F933A8E"/>
    <w:multiLevelType w:val="hybridMultilevel"/>
    <w:tmpl w:val="70BA0372"/>
    <w:lvl w:ilvl="0" w:tplc="7AEC4E7E">
      <w:start w:val="1"/>
      <w:numFmt w:val="decimal"/>
      <w:lvlText w:val="%1."/>
      <w:lvlJc w:val="left"/>
      <w:pPr>
        <w:tabs>
          <w:tab w:val="num" w:pos="735"/>
        </w:tabs>
        <w:ind w:left="735" w:hanging="375"/>
      </w:pPr>
      <w:rPr>
        <w:rFonts w:hint="default"/>
      </w:rPr>
    </w:lvl>
    <w:lvl w:ilvl="1" w:tplc="67A0C5A4">
      <w:start w:val="3"/>
      <w:numFmt w:val="bullet"/>
      <w:lvlText w:val="-"/>
      <w:lvlJc w:val="left"/>
      <w:pPr>
        <w:tabs>
          <w:tab w:val="num" w:pos="1440"/>
        </w:tabs>
        <w:ind w:left="1440" w:hanging="360"/>
      </w:pPr>
      <w:rPr>
        <w:rFonts w:ascii="Verdana" w:eastAsia="Times New Roman" w:hAnsi="Verdana" w:cs="Comic Sans MS" w:hint="default"/>
      </w:r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4">
    <w:nsid w:val="0FF85562"/>
    <w:multiLevelType w:val="multilevel"/>
    <w:tmpl w:val="A368423E"/>
    <w:lvl w:ilvl="0">
      <w:start w:val="18"/>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D027C4"/>
    <w:multiLevelType w:val="multilevel"/>
    <w:tmpl w:val="A5D464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17FCC"/>
    <w:multiLevelType w:val="hybridMultilevel"/>
    <w:tmpl w:val="FCAA89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1AC36699"/>
    <w:multiLevelType w:val="hybridMultilevel"/>
    <w:tmpl w:val="9B965F48"/>
    <w:lvl w:ilvl="0" w:tplc="040F0001">
      <w:start w:val="1"/>
      <w:numFmt w:val="bullet"/>
      <w:lvlText w:val=""/>
      <w:lvlJc w:val="left"/>
      <w:pPr>
        <w:ind w:left="1647" w:hanging="360"/>
      </w:pPr>
      <w:rPr>
        <w:rFonts w:ascii="Symbol" w:hAnsi="Symbol" w:hint="default"/>
      </w:rPr>
    </w:lvl>
    <w:lvl w:ilvl="1" w:tplc="040F0003" w:tentative="1">
      <w:start w:val="1"/>
      <w:numFmt w:val="bullet"/>
      <w:lvlText w:val="o"/>
      <w:lvlJc w:val="left"/>
      <w:pPr>
        <w:ind w:left="2367" w:hanging="360"/>
      </w:pPr>
      <w:rPr>
        <w:rFonts w:ascii="Courier New" w:hAnsi="Courier New" w:cs="Courier New" w:hint="default"/>
      </w:rPr>
    </w:lvl>
    <w:lvl w:ilvl="2" w:tplc="040F0005" w:tentative="1">
      <w:start w:val="1"/>
      <w:numFmt w:val="bullet"/>
      <w:lvlText w:val=""/>
      <w:lvlJc w:val="left"/>
      <w:pPr>
        <w:ind w:left="3087" w:hanging="360"/>
      </w:pPr>
      <w:rPr>
        <w:rFonts w:ascii="Wingdings" w:hAnsi="Wingdings" w:hint="default"/>
      </w:rPr>
    </w:lvl>
    <w:lvl w:ilvl="3" w:tplc="040F0001" w:tentative="1">
      <w:start w:val="1"/>
      <w:numFmt w:val="bullet"/>
      <w:lvlText w:val=""/>
      <w:lvlJc w:val="left"/>
      <w:pPr>
        <w:ind w:left="3807" w:hanging="360"/>
      </w:pPr>
      <w:rPr>
        <w:rFonts w:ascii="Symbol" w:hAnsi="Symbol" w:hint="default"/>
      </w:rPr>
    </w:lvl>
    <w:lvl w:ilvl="4" w:tplc="040F0003" w:tentative="1">
      <w:start w:val="1"/>
      <w:numFmt w:val="bullet"/>
      <w:lvlText w:val="o"/>
      <w:lvlJc w:val="left"/>
      <w:pPr>
        <w:ind w:left="4527" w:hanging="360"/>
      </w:pPr>
      <w:rPr>
        <w:rFonts w:ascii="Courier New" w:hAnsi="Courier New" w:cs="Courier New" w:hint="default"/>
      </w:rPr>
    </w:lvl>
    <w:lvl w:ilvl="5" w:tplc="040F0005" w:tentative="1">
      <w:start w:val="1"/>
      <w:numFmt w:val="bullet"/>
      <w:lvlText w:val=""/>
      <w:lvlJc w:val="left"/>
      <w:pPr>
        <w:ind w:left="5247" w:hanging="360"/>
      </w:pPr>
      <w:rPr>
        <w:rFonts w:ascii="Wingdings" w:hAnsi="Wingdings" w:hint="default"/>
      </w:rPr>
    </w:lvl>
    <w:lvl w:ilvl="6" w:tplc="040F0001" w:tentative="1">
      <w:start w:val="1"/>
      <w:numFmt w:val="bullet"/>
      <w:lvlText w:val=""/>
      <w:lvlJc w:val="left"/>
      <w:pPr>
        <w:ind w:left="5967" w:hanging="360"/>
      </w:pPr>
      <w:rPr>
        <w:rFonts w:ascii="Symbol" w:hAnsi="Symbol" w:hint="default"/>
      </w:rPr>
    </w:lvl>
    <w:lvl w:ilvl="7" w:tplc="040F0003" w:tentative="1">
      <w:start w:val="1"/>
      <w:numFmt w:val="bullet"/>
      <w:lvlText w:val="o"/>
      <w:lvlJc w:val="left"/>
      <w:pPr>
        <w:ind w:left="6687" w:hanging="360"/>
      </w:pPr>
      <w:rPr>
        <w:rFonts w:ascii="Courier New" w:hAnsi="Courier New" w:cs="Courier New" w:hint="default"/>
      </w:rPr>
    </w:lvl>
    <w:lvl w:ilvl="8" w:tplc="040F0005" w:tentative="1">
      <w:start w:val="1"/>
      <w:numFmt w:val="bullet"/>
      <w:lvlText w:val=""/>
      <w:lvlJc w:val="left"/>
      <w:pPr>
        <w:ind w:left="7407" w:hanging="360"/>
      </w:pPr>
      <w:rPr>
        <w:rFonts w:ascii="Wingdings" w:hAnsi="Wingdings" w:hint="default"/>
      </w:rPr>
    </w:lvl>
  </w:abstractNum>
  <w:abstractNum w:abstractNumId="8">
    <w:nsid w:val="1ACF3635"/>
    <w:multiLevelType w:val="hybridMultilevel"/>
    <w:tmpl w:val="B07045E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nsid w:val="1BC03C47"/>
    <w:multiLevelType w:val="hybridMultilevel"/>
    <w:tmpl w:val="46F4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463E1"/>
    <w:multiLevelType w:val="hybridMultilevel"/>
    <w:tmpl w:val="ED3499E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24010307"/>
    <w:multiLevelType w:val="hybridMultilevel"/>
    <w:tmpl w:val="B338FD8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2D943927"/>
    <w:multiLevelType w:val="hybridMultilevel"/>
    <w:tmpl w:val="BAA25BE4"/>
    <w:lvl w:ilvl="0" w:tplc="040F0001">
      <w:start w:val="1"/>
      <w:numFmt w:val="bullet"/>
      <w:lvlText w:val=""/>
      <w:lvlJc w:val="left"/>
      <w:pPr>
        <w:ind w:left="1429" w:hanging="360"/>
      </w:pPr>
      <w:rPr>
        <w:rFonts w:ascii="Symbol" w:hAnsi="Symbol" w:hint="default"/>
      </w:rPr>
    </w:lvl>
    <w:lvl w:ilvl="1" w:tplc="040F0003" w:tentative="1">
      <w:start w:val="1"/>
      <w:numFmt w:val="bullet"/>
      <w:lvlText w:val="o"/>
      <w:lvlJc w:val="left"/>
      <w:pPr>
        <w:ind w:left="2149" w:hanging="360"/>
      </w:pPr>
      <w:rPr>
        <w:rFonts w:ascii="Courier New" w:hAnsi="Courier New" w:cs="Courier New" w:hint="default"/>
      </w:rPr>
    </w:lvl>
    <w:lvl w:ilvl="2" w:tplc="040F0005" w:tentative="1">
      <w:start w:val="1"/>
      <w:numFmt w:val="bullet"/>
      <w:lvlText w:val=""/>
      <w:lvlJc w:val="left"/>
      <w:pPr>
        <w:ind w:left="2869" w:hanging="360"/>
      </w:pPr>
      <w:rPr>
        <w:rFonts w:ascii="Wingdings" w:hAnsi="Wingdings" w:hint="default"/>
      </w:rPr>
    </w:lvl>
    <w:lvl w:ilvl="3" w:tplc="040F0001" w:tentative="1">
      <w:start w:val="1"/>
      <w:numFmt w:val="bullet"/>
      <w:lvlText w:val=""/>
      <w:lvlJc w:val="left"/>
      <w:pPr>
        <w:ind w:left="3589" w:hanging="360"/>
      </w:pPr>
      <w:rPr>
        <w:rFonts w:ascii="Symbol" w:hAnsi="Symbol" w:hint="default"/>
      </w:rPr>
    </w:lvl>
    <w:lvl w:ilvl="4" w:tplc="040F0003" w:tentative="1">
      <w:start w:val="1"/>
      <w:numFmt w:val="bullet"/>
      <w:lvlText w:val="o"/>
      <w:lvlJc w:val="left"/>
      <w:pPr>
        <w:ind w:left="4309" w:hanging="360"/>
      </w:pPr>
      <w:rPr>
        <w:rFonts w:ascii="Courier New" w:hAnsi="Courier New" w:cs="Courier New" w:hint="default"/>
      </w:rPr>
    </w:lvl>
    <w:lvl w:ilvl="5" w:tplc="040F0005" w:tentative="1">
      <w:start w:val="1"/>
      <w:numFmt w:val="bullet"/>
      <w:lvlText w:val=""/>
      <w:lvlJc w:val="left"/>
      <w:pPr>
        <w:ind w:left="5029" w:hanging="360"/>
      </w:pPr>
      <w:rPr>
        <w:rFonts w:ascii="Wingdings" w:hAnsi="Wingdings" w:hint="default"/>
      </w:rPr>
    </w:lvl>
    <w:lvl w:ilvl="6" w:tplc="040F0001" w:tentative="1">
      <w:start w:val="1"/>
      <w:numFmt w:val="bullet"/>
      <w:lvlText w:val=""/>
      <w:lvlJc w:val="left"/>
      <w:pPr>
        <w:ind w:left="5749" w:hanging="360"/>
      </w:pPr>
      <w:rPr>
        <w:rFonts w:ascii="Symbol" w:hAnsi="Symbol" w:hint="default"/>
      </w:rPr>
    </w:lvl>
    <w:lvl w:ilvl="7" w:tplc="040F0003" w:tentative="1">
      <w:start w:val="1"/>
      <w:numFmt w:val="bullet"/>
      <w:lvlText w:val="o"/>
      <w:lvlJc w:val="left"/>
      <w:pPr>
        <w:ind w:left="6469" w:hanging="360"/>
      </w:pPr>
      <w:rPr>
        <w:rFonts w:ascii="Courier New" w:hAnsi="Courier New" w:cs="Courier New" w:hint="default"/>
      </w:rPr>
    </w:lvl>
    <w:lvl w:ilvl="8" w:tplc="040F0005" w:tentative="1">
      <w:start w:val="1"/>
      <w:numFmt w:val="bullet"/>
      <w:lvlText w:val=""/>
      <w:lvlJc w:val="left"/>
      <w:pPr>
        <w:ind w:left="7189" w:hanging="360"/>
      </w:pPr>
      <w:rPr>
        <w:rFonts w:ascii="Wingdings" w:hAnsi="Wingdings" w:hint="default"/>
      </w:rPr>
    </w:lvl>
  </w:abstractNum>
  <w:abstractNum w:abstractNumId="13">
    <w:nsid w:val="2EB76799"/>
    <w:multiLevelType w:val="hybridMultilevel"/>
    <w:tmpl w:val="EFA2B2E8"/>
    <w:lvl w:ilvl="0" w:tplc="040F000F">
      <w:start w:val="1"/>
      <w:numFmt w:val="decimal"/>
      <w:lvlText w:val="%1."/>
      <w:lvlJc w:val="left"/>
      <w:pPr>
        <w:tabs>
          <w:tab w:val="num" w:pos="720"/>
        </w:tabs>
        <w:ind w:left="720" w:hanging="360"/>
      </w:pPr>
    </w:lvl>
    <w:lvl w:ilvl="1" w:tplc="040F0019" w:tentative="1">
      <w:start w:val="1"/>
      <w:numFmt w:val="lowerLetter"/>
      <w:lvlText w:val="%2."/>
      <w:lvlJc w:val="left"/>
      <w:pPr>
        <w:tabs>
          <w:tab w:val="num" w:pos="1440"/>
        </w:tabs>
        <w:ind w:left="1440" w:hanging="360"/>
      </w:pPr>
    </w:lvl>
    <w:lvl w:ilvl="2" w:tplc="040F001B" w:tentative="1">
      <w:start w:val="1"/>
      <w:numFmt w:val="lowerRoman"/>
      <w:lvlText w:val="%3."/>
      <w:lvlJc w:val="right"/>
      <w:pPr>
        <w:tabs>
          <w:tab w:val="num" w:pos="2160"/>
        </w:tabs>
        <w:ind w:left="2160" w:hanging="180"/>
      </w:pPr>
    </w:lvl>
    <w:lvl w:ilvl="3" w:tplc="040F000F" w:tentative="1">
      <w:start w:val="1"/>
      <w:numFmt w:val="decimal"/>
      <w:lvlText w:val="%4."/>
      <w:lvlJc w:val="left"/>
      <w:pPr>
        <w:tabs>
          <w:tab w:val="num" w:pos="2880"/>
        </w:tabs>
        <w:ind w:left="2880" w:hanging="360"/>
      </w:pPr>
    </w:lvl>
    <w:lvl w:ilvl="4" w:tplc="040F0019" w:tentative="1">
      <w:start w:val="1"/>
      <w:numFmt w:val="lowerLetter"/>
      <w:lvlText w:val="%5."/>
      <w:lvlJc w:val="left"/>
      <w:pPr>
        <w:tabs>
          <w:tab w:val="num" w:pos="3600"/>
        </w:tabs>
        <w:ind w:left="3600" w:hanging="360"/>
      </w:pPr>
    </w:lvl>
    <w:lvl w:ilvl="5" w:tplc="040F001B" w:tentative="1">
      <w:start w:val="1"/>
      <w:numFmt w:val="lowerRoman"/>
      <w:lvlText w:val="%6."/>
      <w:lvlJc w:val="right"/>
      <w:pPr>
        <w:tabs>
          <w:tab w:val="num" w:pos="4320"/>
        </w:tabs>
        <w:ind w:left="4320" w:hanging="180"/>
      </w:pPr>
    </w:lvl>
    <w:lvl w:ilvl="6" w:tplc="040F000F" w:tentative="1">
      <w:start w:val="1"/>
      <w:numFmt w:val="decimal"/>
      <w:lvlText w:val="%7."/>
      <w:lvlJc w:val="left"/>
      <w:pPr>
        <w:tabs>
          <w:tab w:val="num" w:pos="5040"/>
        </w:tabs>
        <w:ind w:left="5040" w:hanging="360"/>
      </w:pPr>
    </w:lvl>
    <w:lvl w:ilvl="7" w:tplc="040F0019" w:tentative="1">
      <w:start w:val="1"/>
      <w:numFmt w:val="lowerLetter"/>
      <w:lvlText w:val="%8."/>
      <w:lvlJc w:val="left"/>
      <w:pPr>
        <w:tabs>
          <w:tab w:val="num" w:pos="5760"/>
        </w:tabs>
        <w:ind w:left="5760" w:hanging="360"/>
      </w:pPr>
    </w:lvl>
    <w:lvl w:ilvl="8" w:tplc="040F001B" w:tentative="1">
      <w:start w:val="1"/>
      <w:numFmt w:val="lowerRoman"/>
      <w:lvlText w:val="%9."/>
      <w:lvlJc w:val="right"/>
      <w:pPr>
        <w:tabs>
          <w:tab w:val="num" w:pos="6480"/>
        </w:tabs>
        <w:ind w:left="6480" w:hanging="180"/>
      </w:pPr>
    </w:lvl>
  </w:abstractNum>
  <w:abstractNum w:abstractNumId="14">
    <w:nsid w:val="3291161D"/>
    <w:multiLevelType w:val="hybridMultilevel"/>
    <w:tmpl w:val="A5F4FB1A"/>
    <w:lvl w:ilvl="0" w:tplc="CC7AF11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D435E3"/>
    <w:multiLevelType w:val="hybridMultilevel"/>
    <w:tmpl w:val="1C8433A2"/>
    <w:lvl w:ilvl="0" w:tplc="7F52F91E">
      <w:start w:val="1"/>
      <w:numFmt w:val="decimal"/>
      <w:lvlText w:val="%1."/>
      <w:lvlJc w:val="left"/>
      <w:pPr>
        <w:tabs>
          <w:tab w:val="num" w:pos="720"/>
        </w:tabs>
        <w:ind w:left="720" w:hanging="360"/>
      </w:pPr>
    </w:lvl>
    <w:lvl w:ilvl="1" w:tplc="BEE4E994" w:tentative="1">
      <w:start w:val="1"/>
      <w:numFmt w:val="lowerLetter"/>
      <w:lvlText w:val="%2."/>
      <w:lvlJc w:val="left"/>
      <w:pPr>
        <w:tabs>
          <w:tab w:val="num" w:pos="1440"/>
        </w:tabs>
        <w:ind w:left="1440" w:hanging="360"/>
      </w:pPr>
    </w:lvl>
    <w:lvl w:ilvl="2" w:tplc="7E3E9F0E" w:tentative="1">
      <w:start w:val="1"/>
      <w:numFmt w:val="lowerRoman"/>
      <w:lvlText w:val="%3."/>
      <w:lvlJc w:val="right"/>
      <w:pPr>
        <w:tabs>
          <w:tab w:val="num" w:pos="2160"/>
        </w:tabs>
        <w:ind w:left="2160" w:hanging="180"/>
      </w:pPr>
    </w:lvl>
    <w:lvl w:ilvl="3" w:tplc="56E2A0F2" w:tentative="1">
      <w:start w:val="1"/>
      <w:numFmt w:val="decimal"/>
      <w:lvlText w:val="%4."/>
      <w:lvlJc w:val="left"/>
      <w:pPr>
        <w:tabs>
          <w:tab w:val="num" w:pos="2880"/>
        </w:tabs>
        <w:ind w:left="2880" w:hanging="360"/>
      </w:pPr>
    </w:lvl>
    <w:lvl w:ilvl="4" w:tplc="FCF26C16" w:tentative="1">
      <w:start w:val="1"/>
      <w:numFmt w:val="lowerLetter"/>
      <w:lvlText w:val="%5."/>
      <w:lvlJc w:val="left"/>
      <w:pPr>
        <w:tabs>
          <w:tab w:val="num" w:pos="3600"/>
        </w:tabs>
        <w:ind w:left="3600" w:hanging="360"/>
      </w:pPr>
    </w:lvl>
    <w:lvl w:ilvl="5" w:tplc="0422082A" w:tentative="1">
      <w:start w:val="1"/>
      <w:numFmt w:val="lowerRoman"/>
      <w:lvlText w:val="%6."/>
      <w:lvlJc w:val="right"/>
      <w:pPr>
        <w:tabs>
          <w:tab w:val="num" w:pos="4320"/>
        </w:tabs>
        <w:ind w:left="4320" w:hanging="180"/>
      </w:pPr>
    </w:lvl>
    <w:lvl w:ilvl="6" w:tplc="B5D06C72" w:tentative="1">
      <w:start w:val="1"/>
      <w:numFmt w:val="decimal"/>
      <w:lvlText w:val="%7."/>
      <w:lvlJc w:val="left"/>
      <w:pPr>
        <w:tabs>
          <w:tab w:val="num" w:pos="5040"/>
        </w:tabs>
        <w:ind w:left="5040" w:hanging="360"/>
      </w:pPr>
    </w:lvl>
    <w:lvl w:ilvl="7" w:tplc="BD6C6D88" w:tentative="1">
      <w:start w:val="1"/>
      <w:numFmt w:val="lowerLetter"/>
      <w:lvlText w:val="%8."/>
      <w:lvlJc w:val="left"/>
      <w:pPr>
        <w:tabs>
          <w:tab w:val="num" w:pos="5760"/>
        </w:tabs>
        <w:ind w:left="5760" w:hanging="360"/>
      </w:pPr>
    </w:lvl>
    <w:lvl w:ilvl="8" w:tplc="6868D546" w:tentative="1">
      <w:start w:val="1"/>
      <w:numFmt w:val="lowerRoman"/>
      <w:lvlText w:val="%9."/>
      <w:lvlJc w:val="right"/>
      <w:pPr>
        <w:tabs>
          <w:tab w:val="num" w:pos="6480"/>
        </w:tabs>
        <w:ind w:left="6480" w:hanging="180"/>
      </w:pPr>
    </w:lvl>
  </w:abstractNum>
  <w:abstractNum w:abstractNumId="16">
    <w:nsid w:val="381543E4"/>
    <w:multiLevelType w:val="hybridMultilevel"/>
    <w:tmpl w:val="50A8AD00"/>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D62EDD"/>
    <w:multiLevelType w:val="hybridMultilevel"/>
    <w:tmpl w:val="704A20B4"/>
    <w:lvl w:ilvl="0" w:tplc="F1C23206">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nsid w:val="3B880CB3"/>
    <w:multiLevelType w:val="hybridMultilevel"/>
    <w:tmpl w:val="DD14F19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nsid w:val="3BA443DA"/>
    <w:multiLevelType w:val="hybridMultilevel"/>
    <w:tmpl w:val="00E0CB4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nsid w:val="3BD6328B"/>
    <w:multiLevelType w:val="hybridMultilevel"/>
    <w:tmpl w:val="66F2CB1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nsid w:val="3E796622"/>
    <w:multiLevelType w:val="hybridMultilevel"/>
    <w:tmpl w:val="EB62B6A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3EFB5DA2"/>
    <w:multiLevelType w:val="hybridMultilevel"/>
    <w:tmpl w:val="41C21824"/>
    <w:lvl w:ilvl="0" w:tplc="95CC552E">
      <w:start w:val="8"/>
      <w:numFmt w:val="bullet"/>
      <w:lvlText w:val="-"/>
      <w:lvlJc w:val="left"/>
      <w:pPr>
        <w:ind w:left="-207" w:hanging="360"/>
      </w:pPr>
      <w:rPr>
        <w:rFonts w:ascii="Times New Roman" w:eastAsia="Times New Roman" w:hAnsi="Times New Roman" w:cs="Times New Roman" w:hint="default"/>
      </w:rPr>
    </w:lvl>
    <w:lvl w:ilvl="1" w:tplc="04090003">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3">
    <w:nsid w:val="4033230B"/>
    <w:multiLevelType w:val="hybridMultilevel"/>
    <w:tmpl w:val="23A2486E"/>
    <w:lvl w:ilvl="0" w:tplc="040F0001">
      <w:start w:val="1"/>
      <w:numFmt w:val="bullet"/>
      <w:lvlText w:val=""/>
      <w:lvlJc w:val="left"/>
      <w:pPr>
        <w:ind w:left="1647" w:hanging="360"/>
      </w:pPr>
      <w:rPr>
        <w:rFonts w:ascii="Symbol" w:hAnsi="Symbol" w:hint="default"/>
      </w:rPr>
    </w:lvl>
    <w:lvl w:ilvl="1" w:tplc="040F0003" w:tentative="1">
      <w:start w:val="1"/>
      <w:numFmt w:val="bullet"/>
      <w:lvlText w:val="o"/>
      <w:lvlJc w:val="left"/>
      <w:pPr>
        <w:ind w:left="2367" w:hanging="360"/>
      </w:pPr>
      <w:rPr>
        <w:rFonts w:ascii="Courier New" w:hAnsi="Courier New" w:cs="Courier New" w:hint="default"/>
      </w:rPr>
    </w:lvl>
    <w:lvl w:ilvl="2" w:tplc="040F0005" w:tentative="1">
      <w:start w:val="1"/>
      <w:numFmt w:val="bullet"/>
      <w:lvlText w:val=""/>
      <w:lvlJc w:val="left"/>
      <w:pPr>
        <w:ind w:left="3087" w:hanging="360"/>
      </w:pPr>
      <w:rPr>
        <w:rFonts w:ascii="Wingdings" w:hAnsi="Wingdings" w:hint="default"/>
      </w:rPr>
    </w:lvl>
    <w:lvl w:ilvl="3" w:tplc="040F0001" w:tentative="1">
      <w:start w:val="1"/>
      <w:numFmt w:val="bullet"/>
      <w:lvlText w:val=""/>
      <w:lvlJc w:val="left"/>
      <w:pPr>
        <w:ind w:left="3807" w:hanging="360"/>
      </w:pPr>
      <w:rPr>
        <w:rFonts w:ascii="Symbol" w:hAnsi="Symbol" w:hint="default"/>
      </w:rPr>
    </w:lvl>
    <w:lvl w:ilvl="4" w:tplc="040F0003" w:tentative="1">
      <w:start w:val="1"/>
      <w:numFmt w:val="bullet"/>
      <w:lvlText w:val="o"/>
      <w:lvlJc w:val="left"/>
      <w:pPr>
        <w:ind w:left="4527" w:hanging="360"/>
      </w:pPr>
      <w:rPr>
        <w:rFonts w:ascii="Courier New" w:hAnsi="Courier New" w:cs="Courier New" w:hint="default"/>
      </w:rPr>
    </w:lvl>
    <w:lvl w:ilvl="5" w:tplc="040F0005" w:tentative="1">
      <w:start w:val="1"/>
      <w:numFmt w:val="bullet"/>
      <w:lvlText w:val=""/>
      <w:lvlJc w:val="left"/>
      <w:pPr>
        <w:ind w:left="5247" w:hanging="360"/>
      </w:pPr>
      <w:rPr>
        <w:rFonts w:ascii="Wingdings" w:hAnsi="Wingdings" w:hint="default"/>
      </w:rPr>
    </w:lvl>
    <w:lvl w:ilvl="6" w:tplc="040F0001" w:tentative="1">
      <w:start w:val="1"/>
      <w:numFmt w:val="bullet"/>
      <w:lvlText w:val=""/>
      <w:lvlJc w:val="left"/>
      <w:pPr>
        <w:ind w:left="5967" w:hanging="360"/>
      </w:pPr>
      <w:rPr>
        <w:rFonts w:ascii="Symbol" w:hAnsi="Symbol" w:hint="default"/>
      </w:rPr>
    </w:lvl>
    <w:lvl w:ilvl="7" w:tplc="040F0003" w:tentative="1">
      <w:start w:val="1"/>
      <w:numFmt w:val="bullet"/>
      <w:lvlText w:val="o"/>
      <w:lvlJc w:val="left"/>
      <w:pPr>
        <w:ind w:left="6687" w:hanging="360"/>
      </w:pPr>
      <w:rPr>
        <w:rFonts w:ascii="Courier New" w:hAnsi="Courier New" w:cs="Courier New" w:hint="default"/>
      </w:rPr>
    </w:lvl>
    <w:lvl w:ilvl="8" w:tplc="040F0005" w:tentative="1">
      <w:start w:val="1"/>
      <w:numFmt w:val="bullet"/>
      <w:lvlText w:val=""/>
      <w:lvlJc w:val="left"/>
      <w:pPr>
        <w:ind w:left="7407" w:hanging="360"/>
      </w:pPr>
      <w:rPr>
        <w:rFonts w:ascii="Wingdings" w:hAnsi="Wingdings" w:hint="default"/>
      </w:rPr>
    </w:lvl>
  </w:abstractNum>
  <w:abstractNum w:abstractNumId="24">
    <w:nsid w:val="468E742A"/>
    <w:multiLevelType w:val="hybridMultilevel"/>
    <w:tmpl w:val="7F5C6B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nsid w:val="46FB5381"/>
    <w:multiLevelType w:val="hybridMultilevel"/>
    <w:tmpl w:val="25C2DB12"/>
    <w:lvl w:ilvl="0" w:tplc="356AA89E">
      <w:start w:val="1"/>
      <w:numFmt w:val="decimal"/>
      <w:lvlText w:val="%1."/>
      <w:lvlJc w:val="left"/>
      <w:pPr>
        <w:ind w:left="927" w:hanging="36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26">
    <w:nsid w:val="4BB2322F"/>
    <w:multiLevelType w:val="hybridMultilevel"/>
    <w:tmpl w:val="EC7012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207B5E"/>
    <w:multiLevelType w:val="multilevel"/>
    <w:tmpl w:val="0E9CC1B0"/>
    <w:lvl w:ilvl="0">
      <w:start w:val="8"/>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E695565"/>
    <w:multiLevelType w:val="hybridMultilevel"/>
    <w:tmpl w:val="3E20DFE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nsid w:val="52E7342A"/>
    <w:multiLevelType w:val="hybridMultilevel"/>
    <w:tmpl w:val="D3FAC72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nsid w:val="53D30FFE"/>
    <w:multiLevelType w:val="hybridMultilevel"/>
    <w:tmpl w:val="094CEB2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nsid w:val="5400397E"/>
    <w:multiLevelType w:val="hybridMultilevel"/>
    <w:tmpl w:val="CF80DE8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nsid w:val="58B44A98"/>
    <w:multiLevelType w:val="hybridMultilevel"/>
    <w:tmpl w:val="BB52A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275D96"/>
    <w:multiLevelType w:val="hybridMultilevel"/>
    <w:tmpl w:val="19F421A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nsid w:val="5E4F35F3"/>
    <w:multiLevelType w:val="hybridMultilevel"/>
    <w:tmpl w:val="0158F474"/>
    <w:lvl w:ilvl="0" w:tplc="A46EA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70E69"/>
    <w:multiLevelType w:val="hybridMultilevel"/>
    <w:tmpl w:val="1EC0F116"/>
    <w:lvl w:ilvl="0" w:tplc="84181F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CB13F9"/>
    <w:multiLevelType w:val="hybridMultilevel"/>
    <w:tmpl w:val="4E9AF1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0F0650"/>
    <w:multiLevelType w:val="hybridMultilevel"/>
    <w:tmpl w:val="45E6E588"/>
    <w:lvl w:ilvl="0" w:tplc="BB9CF27C">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38">
    <w:nsid w:val="6E3E17E7"/>
    <w:multiLevelType w:val="hybridMultilevel"/>
    <w:tmpl w:val="7BC25AF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9">
    <w:nsid w:val="78D250DE"/>
    <w:multiLevelType w:val="hybridMultilevel"/>
    <w:tmpl w:val="525C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7"/>
  </w:num>
  <w:num w:numId="4">
    <w:abstractNumId w:val="15"/>
  </w:num>
  <w:num w:numId="5">
    <w:abstractNumId w:val="14"/>
  </w:num>
  <w:num w:numId="6">
    <w:abstractNumId w:val="26"/>
  </w:num>
  <w:num w:numId="7">
    <w:abstractNumId w:val="13"/>
  </w:num>
  <w:num w:numId="8">
    <w:abstractNumId w:val="36"/>
  </w:num>
  <w:num w:numId="9">
    <w:abstractNumId w:val="3"/>
  </w:num>
  <w:num w:numId="10">
    <w:abstractNumId w:val="32"/>
  </w:num>
  <w:num w:numId="11">
    <w:abstractNumId w:val="5"/>
  </w:num>
  <w:num w:numId="12">
    <w:abstractNumId w:val="16"/>
  </w:num>
  <w:num w:numId="13">
    <w:abstractNumId w:val="1"/>
  </w:num>
  <w:num w:numId="14">
    <w:abstractNumId w:val="39"/>
  </w:num>
  <w:num w:numId="15">
    <w:abstractNumId w:val="9"/>
  </w:num>
  <w:num w:numId="16">
    <w:abstractNumId w:val="22"/>
  </w:num>
  <w:num w:numId="17">
    <w:abstractNumId w:val="21"/>
  </w:num>
  <w:num w:numId="18">
    <w:abstractNumId w:val="11"/>
  </w:num>
  <w:num w:numId="19">
    <w:abstractNumId w:val="20"/>
  </w:num>
  <w:num w:numId="20">
    <w:abstractNumId w:val="18"/>
  </w:num>
  <w:num w:numId="21">
    <w:abstractNumId w:val="10"/>
  </w:num>
  <w:num w:numId="22">
    <w:abstractNumId w:val="12"/>
  </w:num>
  <w:num w:numId="23">
    <w:abstractNumId w:val="33"/>
  </w:num>
  <w:num w:numId="24">
    <w:abstractNumId w:val="30"/>
  </w:num>
  <w:num w:numId="25">
    <w:abstractNumId w:val="25"/>
  </w:num>
  <w:num w:numId="26">
    <w:abstractNumId w:val="19"/>
  </w:num>
  <w:num w:numId="27">
    <w:abstractNumId w:val="17"/>
  </w:num>
  <w:num w:numId="28">
    <w:abstractNumId w:val="37"/>
  </w:num>
  <w:num w:numId="29">
    <w:abstractNumId w:val="7"/>
  </w:num>
  <w:num w:numId="30">
    <w:abstractNumId w:val="6"/>
  </w:num>
  <w:num w:numId="31">
    <w:abstractNumId w:val="23"/>
  </w:num>
  <w:num w:numId="32">
    <w:abstractNumId w:val="8"/>
  </w:num>
  <w:num w:numId="33">
    <w:abstractNumId w:val="24"/>
  </w:num>
  <w:num w:numId="34">
    <w:abstractNumId w:val="38"/>
  </w:num>
  <w:num w:numId="35">
    <w:abstractNumId w:val="35"/>
  </w:num>
  <w:num w:numId="36">
    <w:abstractNumId w:val="34"/>
  </w:num>
  <w:num w:numId="37">
    <w:abstractNumId w:val="28"/>
  </w:num>
  <w:num w:numId="38">
    <w:abstractNumId w:val="31"/>
  </w:num>
  <w:num w:numId="39">
    <w:abstractNumId w:val="2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F2"/>
    <w:rsid w:val="0006633F"/>
    <w:rsid w:val="000A797E"/>
    <w:rsid w:val="000C0AFB"/>
    <w:rsid w:val="0012115B"/>
    <w:rsid w:val="001D0D96"/>
    <w:rsid w:val="001D32C7"/>
    <w:rsid w:val="0026024A"/>
    <w:rsid w:val="0026378B"/>
    <w:rsid w:val="00272D33"/>
    <w:rsid w:val="002E4FCB"/>
    <w:rsid w:val="00313E85"/>
    <w:rsid w:val="003B4F08"/>
    <w:rsid w:val="003F6CC1"/>
    <w:rsid w:val="0042788F"/>
    <w:rsid w:val="00455E1F"/>
    <w:rsid w:val="004626B0"/>
    <w:rsid w:val="005350FB"/>
    <w:rsid w:val="00570B4C"/>
    <w:rsid w:val="005D4978"/>
    <w:rsid w:val="00657052"/>
    <w:rsid w:val="00661DF2"/>
    <w:rsid w:val="007431D5"/>
    <w:rsid w:val="007958FE"/>
    <w:rsid w:val="00825DAA"/>
    <w:rsid w:val="00873730"/>
    <w:rsid w:val="008A25CC"/>
    <w:rsid w:val="00A1412A"/>
    <w:rsid w:val="00A35214"/>
    <w:rsid w:val="00A37F85"/>
    <w:rsid w:val="00A6469C"/>
    <w:rsid w:val="00A735E9"/>
    <w:rsid w:val="00A75311"/>
    <w:rsid w:val="00A76996"/>
    <w:rsid w:val="00A82770"/>
    <w:rsid w:val="00A93C65"/>
    <w:rsid w:val="00AE32B3"/>
    <w:rsid w:val="00B340E3"/>
    <w:rsid w:val="00B521D7"/>
    <w:rsid w:val="00BD3909"/>
    <w:rsid w:val="00C14D57"/>
    <w:rsid w:val="00C24010"/>
    <w:rsid w:val="00C45EE1"/>
    <w:rsid w:val="00CD50D9"/>
    <w:rsid w:val="00CE2CA9"/>
    <w:rsid w:val="00CE47F7"/>
    <w:rsid w:val="00D83143"/>
    <w:rsid w:val="00E00D15"/>
    <w:rsid w:val="00E15FD6"/>
    <w:rsid w:val="00E42F21"/>
    <w:rsid w:val="00E61F48"/>
    <w:rsid w:val="00FB0000"/>
    <w:rsid w:val="00FB6D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endnote reference" w:uiPriority="99"/>
    <w:lsdException w:name="endnote text" w:uiPriority="99"/>
    <w:lsdException w:name="Title" w:uiPriority="10" w:qFormat="1"/>
    <w:lsdException w:name="Strong" w:qFormat="1"/>
    <w:lsdException w:name="Normal (Web)" w:uiPriority="99"/>
    <w:lsdException w:name="Balloon Text" w:uiPriority="99"/>
    <w:lsdException w:name="Table Grid" w:uiPriority="59"/>
    <w:lsdException w:name="No Spacing" w:uiPriority="1" w:qFormat="1"/>
    <w:lsdException w:name="List Paragraph" w:uiPriority="34" w:qFormat="1"/>
    <w:lsdException w:name="Intense Emphasis" w:uiPriority="21" w:qFormat="1"/>
  </w:latentStyles>
  <w:style w:type="paragraph" w:default="1" w:styleId="Normal">
    <w:name w:val="Normal"/>
    <w:qFormat/>
    <w:rsid w:val="00055417"/>
  </w:style>
  <w:style w:type="paragraph" w:styleId="Heading1">
    <w:name w:val="heading 1"/>
    <w:basedOn w:val="Normal"/>
    <w:next w:val="Normal"/>
    <w:link w:val="Heading1Char"/>
    <w:qFormat/>
    <w:rsid w:val="00FB6D30"/>
    <w:pPr>
      <w:keepNext/>
      <w:spacing w:after="60"/>
      <w:jc w:val="both"/>
      <w:outlineLvl w:val="0"/>
    </w:pPr>
    <w:rPr>
      <w:rFonts w:ascii="Times New Roman" w:eastAsia="Times New Roman" w:hAnsi="Times New Roman" w:cs="Times New Roman"/>
      <w:b/>
      <w:szCs w:val="20"/>
      <w:lang w:val="is-IS"/>
    </w:rPr>
  </w:style>
  <w:style w:type="paragraph" w:styleId="Heading2">
    <w:name w:val="heading 2"/>
    <w:basedOn w:val="Normal"/>
    <w:next w:val="Normal"/>
    <w:link w:val="Heading2Char"/>
    <w:qFormat/>
    <w:rsid w:val="00FB6D30"/>
    <w:pPr>
      <w:keepNext/>
      <w:spacing w:before="120" w:after="0"/>
      <w:jc w:val="both"/>
      <w:outlineLvl w:val="1"/>
    </w:pPr>
    <w:rPr>
      <w:rFonts w:ascii="Times New Roman" w:eastAsia="Times New Roman" w:hAnsi="Times New Roman" w:cs="Times New Roman"/>
      <w:szCs w:val="20"/>
      <w:u w:val="single"/>
      <w:lang w:val="en-AU"/>
    </w:rPr>
  </w:style>
  <w:style w:type="paragraph" w:styleId="Heading3">
    <w:name w:val="heading 3"/>
    <w:basedOn w:val="Normal"/>
    <w:next w:val="Normal"/>
    <w:link w:val="Heading3Char"/>
    <w:qFormat/>
    <w:rsid w:val="00FB6D30"/>
    <w:pPr>
      <w:keepNext/>
      <w:autoSpaceDE w:val="0"/>
      <w:autoSpaceDN w:val="0"/>
      <w:adjustRightInd w:val="0"/>
      <w:spacing w:after="0"/>
      <w:outlineLvl w:val="2"/>
    </w:pPr>
    <w:rPr>
      <w:rFonts w:ascii="Times New Roman" w:eastAsia="Times New Roman" w:hAnsi="Times New Roman" w:cs="Times New Roman"/>
      <w:b/>
      <w:bCs/>
      <w:szCs w:val="20"/>
      <w:lang w:val="is-IS"/>
    </w:rPr>
  </w:style>
  <w:style w:type="paragraph" w:styleId="Heading4">
    <w:name w:val="heading 4"/>
    <w:basedOn w:val="Normal"/>
    <w:next w:val="Normal"/>
    <w:link w:val="Heading4Char"/>
    <w:qFormat/>
    <w:rsid w:val="00FB6D30"/>
    <w:pPr>
      <w:keepNext/>
      <w:spacing w:before="240" w:after="60"/>
      <w:jc w:val="both"/>
      <w:outlineLvl w:val="3"/>
    </w:pPr>
    <w:rPr>
      <w:rFonts w:ascii="Times New Roman" w:eastAsia="Times New Roman" w:hAnsi="Times New Roman" w:cs="Times New Roman"/>
      <w:b/>
      <w:bCs/>
      <w:sz w:val="28"/>
      <w:szCs w:val="28"/>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47D"/>
    <w:pPr>
      <w:tabs>
        <w:tab w:val="center" w:pos="4320"/>
        <w:tab w:val="right" w:pos="8640"/>
      </w:tabs>
      <w:spacing w:after="0"/>
    </w:pPr>
  </w:style>
  <w:style w:type="character" w:customStyle="1" w:styleId="HeaderChar">
    <w:name w:val="Header Char"/>
    <w:basedOn w:val="DefaultParagraphFont"/>
    <w:link w:val="Header"/>
    <w:uiPriority w:val="99"/>
    <w:rsid w:val="0069447D"/>
    <w:rPr>
      <w:sz w:val="24"/>
      <w:szCs w:val="24"/>
    </w:rPr>
  </w:style>
  <w:style w:type="paragraph" w:styleId="Footer">
    <w:name w:val="footer"/>
    <w:basedOn w:val="Normal"/>
    <w:link w:val="FooterChar"/>
    <w:uiPriority w:val="99"/>
    <w:unhideWhenUsed/>
    <w:rsid w:val="0069447D"/>
    <w:pPr>
      <w:tabs>
        <w:tab w:val="center" w:pos="4320"/>
        <w:tab w:val="right" w:pos="8640"/>
      </w:tabs>
      <w:spacing w:after="0"/>
    </w:pPr>
  </w:style>
  <w:style w:type="character" w:customStyle="1" w:styleId="FooterChar">
    <w:name w:val="Footer Char"/>
    <w:basedOn w:val="DefaultParagraphFont"/>
    <w:link w:val="Footer"/>
    <w:uiPriority w:val="99"/>
    <w:rsid w:val="0069447D"/>
    <w:rPr>
      <w:sz w:val="24"/>
      <w:szCs w:val="24"/>
    </w:rPr>
  </w:style>
  <w:style w:type="paragraph" w:customStyle="1" w:styleId="meginmal">
    <w:name w:val="meginmal"/>
    <w:basedOn w:val="Normal"/>
    <w:uiPriority w:val="99"/>
    <w:rsid w:val="0069447D"/>
    <w:pPr>
      <w:widowControl w:val="0"/>
      <w:suppressAutoHyphens/>
      <w:autoSpaceDE w:val="0"/>
      <w:autoSpaceDN w:val="0"/>
      <w:adjustRightInd w:val="0"/>
      <w:spacing w:after="0" w:line="288" w:lineRule="auto"/>
      <w:jc w:val="both"/>
      <w:textAlignment w:val="center"/>
    </w:pPr>
    <w:rPr>
      <w:rFonts w:ascii="MyriadPro-Regular" w:hAnsi="MyriadPro-Regular" w:cs="MyriadPro-Regular"/>
      <w:color w:val="000000"/>
      <w:sz w:val="20"/>
      <w:szCs w:val="20"/>
    </w:rPr>
  </w:style>
  <w:style w:type="character" w:customStyle="1" w:styleId="Heading1Char">
    <w:name w:val="Heading 1 Char"/>
    <w:basedOn w:val="DefaultParagraphFont"/>
    <w:link w:val="Heading1"/>
    <w:rsid w:val="00FB6D30"/>
    <w:rPr>
      <w:rFonts w:ascii="Times New Roman" w:eastAsia="Times New Roman" w:hAnsi="Times New Roman" w:cs="Times New Roman"/>
      <w:b/>
      <w:szCs w:val="20"/>
      <w:lang w:val="is-IS"/>
    </w:rPr>
  </w:style>
  <w:style w:type="character" w:customStyle="1" w:styleId="Heading2Char">
    <w:name w:val="Heading 2 Char"/>
    <w:basedOn w:val="DefaultParagraphFont"/>
    <w:link w:val="Heading2"/>
    <w:rsid w:val="00FB6D30"/>
    <w:rPr>
      <w:rFonts w:ascii="Times New Roman" w:eastAsia="Times New Roman" w:hAnsi="Times New Roman" w:cs="Times New Roman"/>
      <w:szCs w:val="20"/>
      <w:u w:val="single"/>
      <w:lang w:val="en-AU"/>
    </w:rPr>
  </w:style>
  <w:style w:type="character" w:customStyle="1" w:styleId="Heading3Char">
    <w:name w:val="Heading 3 Char"/>
    <w:basedOn w:val="DefaultParagraphFont"/>
    <w:link w:val="Heading3"/>
    <w:rsid w:val="00FB6D30"/>
    <w:rPr>
      <w:rFonts w:ascii="Times New Roman" w:eastAsia="Times New Roman" w:hAnsi="Times New Roman" w:cs="Times New Roman"/>
      <w:b/>
      <w:bCs/>
      <w:szCs w:val="20"/>
      <w:lang w:val="is-IS"/>
    </w:rPr>
  </w:style>
  <w:style w:type="character" w:customStyle="1" w:styleId="Heading4Char">
    <w:name w:val="Heading 4 Char"/>
    <w:basedOn w:val="DefaultParagraphFont"/>
    <w:link w:val="Heading4"/>
    <w:rsid w:val="00FB6D30"/>
    <w:rPr>
      <w:rFonts w:ascii="Times New Roman" w:eastAsia="Times New Roman" w:hAnsi="Times New Roman" w:cs="Times New Roman"/>
      <w:b/>
      <w:bCs/>
      <w:sz w:val="28"/>
      <w:szCs w:val="28"/>
      <w:lang w:val="is-IS"/>
    </w:rPr>
  </w:style>
  <w:style w:type="numbering" w:customStyle="1" w:styleId="Enginnlisti1">
    <w:name w:val="Enginn listi1"/>
    <w:next w:val="NoList"/>
    <w:uiPriority w:val="99"/>
    <w:semiHidden/>
    <w:unhideWhenUsed/>
    <w:rsid w:val="00FB6D30"/>
  </w:style>
  <w:style w:type="character" w:styleId="PageNumber">
    <w:name w:val="page number"/>
    <w:basedOn w:val="DefaultParagraphFont"/>
    <w:rsid w:val="00FB6D30"/>
    <w:rPr>
      <w:rFonts w:ascii="Times New Roman" w:hAnsi="Times New Roman"/>
      <w:sz w:val="20"/>
    </w:rPr>
  </w:style>
  <w:style w:type="paragraph" w:styleId="BodyText">
    <w:name w:val="Body Text"/>
    <w:basedOn w:val="Normal"/>
    <w:link w:val="BodyTextChar"/>
    <w:rsid w:val="00FB6D30"/>
    <w:pPr>
      <w:spacing w:after="60"/>
      <w:jc w:val="both"/>
    </w:pPr>
    <w:rPr>
      <w:rFonts w:ascii="Times New Roman" w:eastAsia="Times New Roman" w:hAnsi="Times New Roman" w:cs="Times New Roman"/>
      <w:szCs w:val="20"/>
      <w:lang w:val="is-IS"/>
    </w:rPr>
  </w:style>
  <w:style w:type="character" w:customStyle="1" w:styleId="BodyTextChar">
    <w:name w:val="Body Text Char"/>
    <w:basedOn w:val="DefaultParagraphFont"/>
    <w:link w:val="BodyText"/>
    <w:rsid w:val="00FB6D30"/>
    <w:rPr>
      <w:rFonts w:ascii="Times New Roman" w:eastAsia="Times New Roman" w:hAnsi="Times New Roman" w:cs="Times New Roman"/>
      <w:szCs w:val="20"/>
      <w:lang w:val="is-IS"/>
    </w:rPr>
  </w:style>
  <w:style w:type="paragraph" w:styleId="FootnoteText">
    <w:name w:val="footnote text"/>
    <w:basedOn w:val="Normal"/>
    <w:link w:val="FootnoteTextChar"/>
    <w:unhideWhenUsed/>
    <w:rsid w:val="00FB6D30"/>
    <w:pPr>
      <w:spacing w:after="0"/>
      <w:jc w:val="both"/>
    </w:pPr>
    <w:rPr>
      <w:rFonts w:ascii="Times New Roman" w:eastAsia="Times New Roman" w:hAnsi="Times New Roman" w:cs="Times New Roman"/>
      <w:sz w:val="20"/>
      <w:szCs w:val="20"/>
      <w:lang w:val="is-IS"/>
    </w:rPr>
  </w:style>
  <w:style w:type="character" w:customStyle="1" w:styleId="FootnoteTextChar">
    <w:name w:val="Footnote Text Char"/>
    <w:basedOn w:val="DefaultParagraphFont"/>
    <w:link w:val="FootnoteText"/>
    <w:rsid w:val="00FB6D30"/>
    <w:rPr>
      <w:rFonts w:ascii="Times New Roman" w:eastAsia="Times New Roman" w:hAnsi="Times New Roman" w:cs="Times New Roman"/>
      <w:sz w:val="20"/>
      <w:szCs w:val="20"/>
      <w:lang w:val="is-IS"/>
    </w:rPr>
  </w:style>
  <w:style w:type="paragraph" w:customStyle="1" w:styleId="Greinarnmer">
    <w:name w:val="Greinarnúmer"/>
    <w:basedOn w:val="Normal"/>
    <w:rsid w:val="00FB6D30"/>
    <w:pPr>
      <w:spacing w:before="120" w:after="120"/>
      <w:jc w:val="center"/>
    </w:pPr>
    <w:rPr>
      <w:rFonts w:ascii="Times New Roman" w:eastAsia="Times New Roman" w:hAnsi="Times New Roman" w:cs="Times New Roman"/>
      <w:b/>
      <w:szCs w:val="20"/>
      <w:lang w:val="is-IS"/>
    </w:rPr>
  </w:style>
  <w:style w:type="character" w:styleId="FootnoteReference">
    <w:name w:val="footnote reference"/>
    <w:basedOn w:val="DefaultParagraphFont"/>
    <w:rsid w:val="00FB6D30"/>
    <w:rPr>
      <w:vertAlign w:val="superscript"/>
    </w:rPr>
  </w:style>
  <w:style w:type="paragraph" w:styleId="BodyTextIndent">
    <w:name w:val="Body Text Indent"/>
    <w:basedOn w:val="Normal"/>
    <w:link w:val="BodyTextIndentChar"/>
    <w:rsid w:val="00FB6D30"/>
    <w:pPr>
      <w:tabs>
        <w:tab w:val="right" w:pos="4962"/>
        <w:tab w:val="right" w:pos="5954"/>
        <w:tab w:val="right" w:pos="6521"/>
        <w:tab w:val="right" w:pos="7088"/>
        <w:tab w:val="right" w:pos="7938"/>
        <w:tab w:val="right" w:pos="8222"/>
      </w:tabs>
      <w:spacing w:before="240" w:after="0"/>
      <w:ind w:left="851" w:hanging="851"/>
    </w:pPr>
    <w:rPr>
      <w:rFonts w:ascii="Times New Roman" w:eastAsia="Times New Roman" w:hAnsi="Times New Roman" w:cs="Times New Roman"/>
      <w:sz w:val="20"/>
      <w:szCs w:val="20"/>
      <w:u w:val="single"/>
      <w:lang w:val="is-IS"/>
    </w:rPr>
  </w:style>
  <w:style w:type="character" w:customStyle="1" w:styleId="BodyTextIndentChar">
    <w:name w:val="Body Text Indent Char"/>
    <w:basedOn w:val="DefaultParagraphFont"/>
    <w:link w:val="BodyTextIndent"/>
    <w:rsid w:val="00FB6D30"/>
    <w:rPr>
      <w:rFonts w:ascii="Times New Roman" w:eastAsia="Times New Roman" w:hAnsi="Times New Roman" w:cs="Times New Roman"/>
      <w:sz w:val="20"/>
      <w:szCs w:val="20"/>
      <w:u w:val="single"/>
      <w:lang w:val="is-IS"/>
    </w:rPr>
  </w:style>
  <w:style w:type="paragraph" w:styleId="BodyTextIndent2">
    <w:name w:val="Body Text Indent 2"/>
    <w:basedOn w:val="Normal"/>
    <w:link w:val="BodyTextIndent2Char"/>
    <w:rsid w:val="00FB6D30"/>
    <w:pPr>
      <w:tabs>
        <w:tab w:val="left" w:pos="1276"/>
        <w:tab w:val="left" w:pos="4962"/>
        <w:tab w:val="left" w:pos="5387"/>
        <w:tab w:val="right" w:pos="8222"/>
      </w:tabs>
      <w:spacing w:before="120" w:after="0"/>
      <w:ind w:left="1275"/>
      <w:jc w:val="both"/>
    </w:pPr>
    <w:rPr>
      <w:rFonts w:ascii="Times New Roman" w:eastAsia="Times New Roman" w:hAnsi="Times New Roman" w:cs="Times New Roman"/>
      <w:b/>
      <w:bCs/>
      <w:i/>
      <w:iCs/>
      <w:lang w:val="is-IS"/>
    </w:rPr>
  </w:style>
  <w:style w:type="character" w:customStyle="1" w:styleId="BodyTextIndent2Char">
    <w:name w:val="Body Text Indent 2 Char"/>
    <w:basedOn w:val="DefaultParagraphFont"/>
    <w:link w:val="BodyTextIndent2"/>
    <w:rsid w:val="00FB6D30"/>
    <w:rPr>
      <w:rFonts w:ascii="Times New Roman" w:eastAsia="Times New Roman" w:hAnsi="Times New Roman" w:cs="Times New Roman"/>
      <w:b/>
      <w:bCs/>
      <w:i/>
      <w:iCs/>
      <w:lang w:val="is-IS"/>
    </w:rPr>
  </w:style>
  <w:style w:type="paragraph" w:styleId="BodyTextIndent3">
    <w:name w:val="Body Text Indent 3"/>
    <w:basedOn w:val="Normal"/>
    <w:link w:val="BodyTextIndent3Char"/>
    <w:rsid w:val="00FB6D30"/>
    <w:pPr>
      <w:tabs>
        <w:tab w:val="left" w:pos="1276"/>
        <w:tab w:val="left" w:pos="4962"/>
        <w:tab w:val="left" w:pos="5387"/>
        <w:tab w:val="right" w:pos="8222"/>
      </w:tabs>
      <w:spacing w:before="120" w:after="0"/>
      <w:ind w:left="1275"/>
      <w:jc w:val="both"/>
    </w:pPr>
    <w:rPr>
      <w:rFonts w:ascii="Times New Roman" w:eastAsia="Times New Roman" w:hAnsi="Times New Roman" w:cs="Times New Roman"/>
      <w:i/>
      <w:iCs/>
      <w:lang w:val="is-IS"/>
    </w:rPr>
  </w:style>
  <w:style w:type="character" w:customStyle="1" w:styleId="BodyTextIndent3Char">
    <w:name w:val="Body Text Indent 3 Char"/>
    <w:basedOn w:val="DefaultParagraphFont"/>
    <w:link w:val="BodyTextIndent3"/>
    <w:rsid w:val="00FB6D30"/>
    <w:rPr>
      <w:rFonts w:ascii="Times New Roman" w:eastAsia="Times New Roman" w:hAnsi="Times New Roman" w:cs="Times New Roman"/>
      <w:i/>
      <w:iCs/>
      <w:lang w:val="is-IS"/>
    </w:rPr>
  </w:style>
  <w:style w:type="paragraph" w:customStyle="1" w:styleId="texti">
    <w:name w:val="texti"/>
    <w:basedOn w:val="Normal"/>
    <w:rsid w:val="00FB6D30"/>
    <w:pPr>
      <w:spacing w:before="120" w:after="0"/>
    </w:pPr>
    <w:rPr>
      <w:rFonts w:ascii="Times New Roman" w:eastAsia="Times New Roman" w:hAnsi="Times New Roman" w:cs="Times New Roman"/>
      <w:szCs w:val="20"/>
      <w:lang w:val="en-AU"/>
    </w:rPr>
  </w:style>
  <w:style w:type="paragraph" w:styleId="BodyText2">
    <w:name w:val="Body Text 2"/>
    <w:basedOn w:val="Normal"/>
    <w:link w:val="BodyText2Char"/>
    <w:rsid w:val="00FB6D30"/>
    <w:pPr>
      <w:spacing w:after="120" w:line="480" w:lineRule="auto"/>
      <w:jc w:val="both"/>
    </w:pPr>
    <w:rPr>
      <w:rFonts w:ascii="Times New Roman" w:eastAsia="Times New Roman" w:hAnsi="Times New Roman" w:cs="Times New Roman"/>
      <w:szCs w:val="20"/>
      <w:lang w:val="is-IS"/>
    </w:rPr>
  </w:style>
  <w:style w:type="character" w:customStyle="1" w:styleId="BodyText2Char">
    <w:name w:val="Body Text 2 Char"/>
    <w:basedOn w:val="DefaultParagraphFont"/>
    <w:link w:val="BodyText2"/>
    <w:rsid w:val="00FB6D30"/>
    <w:rPr>
      <w:rFonts w:ascii="Times New Roman" w:eastAsia="Times New Roman" w:hAnsi="Times New Roman" w:cs="Times New Roman"/>
      <w:szCs w:val="20"/>
      <w:lang w:val="is-IS"/>
    </w:rPr>
  </w:style>
  <w:style w:type="paragraph" w:customStyle="1" w:styleId="Normal3">
    <w:name w:val="Normal 3"/>
    <w:basedOn w:val="Normal"/>
    <w:next w:val="Normal"/>
    <w:autoRedefine/>
    <w:rsid w:val="00FB6D30"/>
    <w:pPr>
      <w:keepNext/>
      <w:autoSpaceDE w:val="0"/>
      <w:autoSpaceDN w:val="0"/>
      <w:adjustRightInd w:val="0"/>
      <w:spacing w:before="240" w:after="120"/>
      <w:jc w:val="both"/>
    </w:pPr>
    <w:rPr>
      <w:rFonts w:ascii="Times New Roman" w:eastAsia="Times New Roman" w:hAnsi="Times New Roman" w:cs="Times New Roman"/>
      <w:b/>
      <w:sz w:val="28"/>
      <w:szCs w:val="28"/>
      <w:u w:val="single"/>
      <w:lang w:val="is-IS"/>
    </w:rPr>
  </w:style>
  <w:style w:type="paragraph" w:customStyle="1" w:styleId="text">
    <w:name w:val="text"/>
    <w:basedOn w:val="Normal"/>
    <w:rsid w:val="00FB6D30"/>
    <w:pPr>
      <w:spacing w:after="150" w:line="336" w:lineRule="auto"/>
      <w:ind w:left="675"/>
    </w:pPr>
    <w:rPr>
      <w:rFonts w:ascii="Verdana" w:eastAsia="Times New Roman" w:hAnsi="Verdana" w:cs="Times New Roman"/>
      <w:color w:val="000000"/>
      <w:sz w:val="18"/>
      <w:szCs w:val="18"/>
    </w:rPr>
  </w:style>
  <w:style w:type="paragraph" w:customStyle="1" w:styleId="Grein">
    <w:name w:val="Grein"/>
    <w:basedOn w:val="Normal"/>
    <w:rsid w:val="00FB6D30"/>
    <w:pPr>
      <w:tabs>
        <w:tab w:val="left" w:pos="1276"/>
      </w:tabs>
      <w:overflowPunct w:val="0"/>
      <w:autoSpaceDE w:val="0"/>
      <w:autoSpaceDN w:val="0"/>
      <w:adjustRightInd w:val="0"/>
      <w:spacing w:before="80" w:after="80"/>
      <w:ind w:left="1276" w:hanging="1276"/>
      <w:jc w:val="both"/>
      <w:textAlignment w:val="baseline"/>
    </w:pPr>
    <w:rPr>
      <w:rFonts w:ascii="Verdana" w:eastAsia="Times New Roman" w:hAnsi="Verdana" w:cs="Times New Roman"/>
      <w:noProof/>
      <w:snapToGrid w:val="0"/>
      <w:sz w:val="16"/>
      <w:szCs w:val="20"/>
      <w:lang w:val="en-AU"/>
    </w:rPr>
  </w:style>
  <w:style w:type="paragraph" w:styleId="NormalWeb">
    <w:name w:val="Normal (Web)"/>
    <w:basedOn w:val="Normal"/>
    <w:uiPriority w:val="99"/>
    <w:rsid w:val="00FB6D30"/>
    <w:pPr>
      <w:spacing w:after="0"/>
    </w:pPr>
    <w:rPr>
      <w:rFonts w:ascii="Verdana" w:eastAsia="Arial Unicode MS" w:hAnsi="Verdana" w:cs="Arial Unicode MS"/>
      <w:noProof/>
      <w:color w:val="000000"/>
      <w:sz w:val="18"/>
      <w:szCs w:val="18"/>
      <w:lang w:val="is-IS"/>
    </w:rPr>
  </w:style>
  <w:style w:type="paragraph" w:customStyle="1" w:styleId="normaltext">
    <w:name w:val="normaltext"/>
    <w:basedOn w:val="Normal"/>
    <w:rsid w:val="00FB6D30"/>
    <w:pPr>
      <w:spacing w:before="100" w:beforeAutospacing="1" w:after="100" w:afterAutospacing="1"/>
    </w:pPr>
    <w:rPr>
      <w:rFonts w:ascii="Times New Roman" w:eastAsia="Times New Roman" w:hAnsi="Times New Roman" w:cs="Times New Roman"/>
      <w:lang w:val="is-IS" w:eastAsia="is-IS"/>
    </w:rPr>
  </w:style>
  <w:style w:type="character" w:styleId="Strong">
    <w:name w:val="Strong"/>
    <w:basedOn w:val="DefaultParagraphFont"/>
    <w:qFormat/>
    <w:rsid w:val="00FB6D30"/>
    <w:rPr>
      <w:b/>
      <w:bCs/>
    </w:rPr>
  </w:style>
  <w:style w:type="paragraph" w:styleId="ListParagraph">
    <w:name w:val="List Paragraph"/>
    <w:basedOn w:val="Normal"/>
    <w:uiPriority w:val="34"/>
    <w:qFormat/>
    <w:rsid w:val="00FB6D30"/>
    <w:pPr>
      <w:spacing w:after="0"/>
      <w:ind w:left="720"/>
    </w:pPr>
    <w:rPr>
      <w:rFonts w:ascii="Times New Roman" w:eastAsia="Times New Roman" w:hAnsi="Times New Roman" w:cs="Times New Roman"/>
      <w:lang w:val="is-IS"/>
    </w:rPr>
  </w:style>
  <w:style w:type="paragraph" w:styleId="NoSpacing">
    <w:name w:val="No Spacing"/>
    <w:uiPriority w:val="1"/>
    <w:qFormat/>
    <w:rsid w:val="00FB6D30"/>
    <w:pPr>
      <w:spacing w:after="0"/>
    </w:pPr>
    <w:rPr>
      <w:rFonts w:ascii="Calibri" w:eastAsia="Calibri" w:hAnsi="Calibri" w:cs="Times New Roman"/>
      <w:sz w:val="22"/>
      <w:szCs w:val="22"/>
      <w:lang w:val="is-IS"/>
    </w:rPr>
  </w:style>
  <w:style w:type="paragraph" w:styleId="Title">
    <w:name w:val="Title"/>
    <w:basedOn w:val="Normal"/>
    <w:next w:val="Normal"/>
    <w:link w:val="TitleChar"/>
    <w:uiPriority w:val="10"/>
    <w:qFormat/>
    <w:rsid w:val="00FB6D30"/>
    <w:pPr>
      <w:pBdr>
        <w:bottom w:val="single" w:sz="8" w:space="4" w:color="4F81BD"/>
      </w:pBdr>
      <w:spacing w:after="300"/>
      <w:contextualSpacing/>
    </w:pPr>
    <w:rPr>
      <w:rFonts w:ascii="Cambria" w:eastAsia="Times New Roman" w:hAnsi="Cambria" w:cs="Times New Roman"/>
      <w:color w:val="17365D"/>
      <w:spacing w:val="5"/>
      <w:kern w:val="28"/>
      <w:sz w:val="52"/>
      <w:szCs w:val="52"/>
      <w:lang w:val="is-IS"/>
    </w:rPr>
  </w:style>
  <w:style w:type="character" w:customStyle="1" w:styleId="TitleChar">
    <w:name w:val="Title Char"/>
    <w:basedOn w:val="DefaultParagraphFont"/>
    <w:link w:val="Title"/>
    <w:uiPriority w:val="10"/>
    <w:rsid w:val="00FB6D30"/>
    <w:rPr>
      <w:rFonts w:ascii="Cambria" w:eastAsia="Times New Roman" w:hAnsi="Cambria" w:cs="Times New Roman"/>
      <w:color w:val="17365D"/>
      <w:spacing w:val="5"/>
      <w:kern w:val="28"/>
      <w:sz w:val="52"/>
      <w:szCs w:val="52"/>
      <w:lang w:val="is-IS"/>
    </w:rPr>
  </w:style>
  <w:style w:type="paragraph" w:styleId="EndnoteText">
    <w:name w:val="endnote text"/>
    <w:basedOn w:val="Normal"/>
    <w:link w:val="EndnoteTextChar"/>
    <w:uiPriority w:val="99"/>
    <w:unhideWhenUsed/>
    <w:rsid w:val="00FB6D30"/>
    <w:pPr>
      <w:spacing w:after="0"/>
      <w:jc w:val="both"/>
    </w:pPr>
    <w:rPr>
      <w:rFonts w:ascii="Times New Roman" w:eastAsia="Times New Roman" w:hAnsi="Times New Roman" w:cs="Times New Roman"/>
      <w:sz w:val="20"/>
      <w:szCs w:val="20"/>
      <w:lang w:val="is-IS"/>
    </w:rPr>
  </w:style>
  <w:style w:type="character" w:customStyle="1" w:styleId="EndnoteTextChar">
    <w:name w:val="Endnote Text Char"/>
    <w:basedOn w:val="DefaultParagraphFont"/>
    <w:link w:val="EndnoteText"/>
    <w:uiPriority w:val="99"/>
    <w:rsid w:val="00FB6D30"/>
    <w:rPr>
      <w:rFonts w:ascii="Times New Roman" w:eastAsia="Times New Roman" w:hAnsi="Times New Roman" w:cs="Times New Roman"/>
      <w:sz w:val="20"/>
      <w:szCs w:val="20"/>
      <w:lang w:val="is-IS"/>
    </w:rPr>
  </w:style>
  <w:style w:type="character" w:styleId="EndnoteReference">
    <w:name w:val="endnote reference"/>
    <w:basedOn w:val="DefaultParagraphFont"/>
    <w:uiPriority w:val="99"/>
    <w:unhideWhenUsed/>
    <w:rsid w:val="00FB6D30"/>
    <w:rPr>
      <w:vertAlign w:val="superscript"/>
    </w:rPr>
  </w:style>
  <w:style w:type="paragraph" w:customStyle="1" w:styleId="Default">
    <w:name w:val="Default"/>
    <w:rsid w:val="00FB6D30"/>
    <w:pPr>
      <w:autoSpaceDE w:val="0"/>
      <w:autoSpaceDN w:val="0"/>
      <w:adjustRightInd w:val="0"/>
      <w:spacing w:after="0"/>
    </w:pPr>
    <w:rPr>
      <w:rFonts w:ascii="Verdana" w:eastAsia="Times New Roman" w:hAnsi="Verdana" w:cs="Verdana"/>
      <w:color w:val="000000"/>
      <w:lang w:val="is-IS" w:eastAsia="is-IS"/>
    </w:rPr>
  </w:style>
  <w:style w:type="paragraph" w:styleId="BalloonText">
    <w:name w:val="Balloon Text"/>
    <w:basedOn w:val="Normal"/>
    <w:link w:val="BalloonTextChar"/>
    <w:uiPriority w:val="99"/>
    <w:unhideWhenUsed/>
    <w:rsid w:val="00FB6D30"/>
    <w:pPr>
      <w:spacing w:after="0"/>
      <w:jc w:val="both"/>
    </w:pPr>
    <w:rPr>
      <w:rFonts w:ascii="Tahoma" w:eastAsia="Times New Roman" w:hAnsi="Tahoma" w:cs="Tahoma"/>
      <w:sz w:val="16"/>
      <w:szCs w:val="16"/>
      <w:lang w:val="is-IS"/>
    </w:rPr>
  </w:style>
  <w:style w:type="character" w:customStyle="1" w:styleId="BalloonTextChar">
    <w:name w:val="Balloon Text Char"/>
    <w:basedOn w:val="DefaultParagraphFont"/>
    <w:link w:val="BalloonText"/>
    <w:uiPriority w:val="99"/>
    <w:rsid w:val="00FB6D30"/>
    <w:rPr>
      <w:rFonts w:ascii="Tahoma" w:eastAsia="Times New Roman" w:hAnsi="Tahoma" w:cs="Tahoma"/>
      <w:sz w:val="16"/>
      <w:szCs w:val="16"/>
      <w:lang w:val="is-IS"/>
    </w:rPr>
  </w:style>
  <w:style w:type="table" w:styleId="TableGrid">
    <w:name w:val="Table Grid"/>
    <w:basedOn w:val="TableNormal"/>
    <w:uiPriority w:val="59"/>
    <w:rsid w:val="00FB6D30"/>
    <w:pPr>
      <w:spacing w:after="0"/>
    </w:pPr>
    <w:rPr>
      <w:rFonts w:ascii="Times New Roman" w:eastAsia="Times New Roman" w:hAnsi="Times New Roman" w:cs="Times New Roman"/>
      <w:sz w:val="20"/>
      <w:szCs w:val="20"/>
      <w:lang w:val="is-IS" w:eastAsia="is-I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367988A0544E0D9E4823711EB28734">
    <w:name w:val="85367988A0544E0D9E4823711EB28734"/>
    <w:rsid w:val="00FB6D30"/>
    <w:pPr>
      <w:spacing w:line="276" w:lineRule="auto"/>
    </w:pPr>
    <w:rPr>
      <w:rFonts w:eastAsia="Times New Roman"/>
      <w:sz w:val="22"/>
      <w:szCs w:val="22"/>
      <w:lang w:eastAsia="ja-JP"/>
    </w:rPr>
  </w:style>
  <w:style w:type="character" w:customStyle="1" w:styleId="apple-converted-space">
    <w:name w:val="apple-converted-space"/>
    <w:basedOn w:val="DefaultParagraphFont"/>
    <w:rsid w:val="00FB6D30"/>
  </w:style>
  <w:style w:type="character" w:customStyle="1" w:styleId="Tengill1">
    <w:name w:val="Tengill1"/>
    <w:basedOn w:val="DefaultParagraphFont"/>
    <w:uiPriority w:val="99"/>
    <w:unhideWhenUsed/>
    <w:rsid w:val="00FB6D30"/>
    <w:rPr>
      <w:color w:val="0000FF"/>
      <w:u w:val="single"/>
    </w:rPr>
  </w:style>
  <w:style w:type="character" w:styleId="Hyperlink">
    <w:name w:val="Hyperlink"/>
    <w:basedOn w:val="DefaultParagraphFont"/>
    <w:rsid w:val="00FB6D30"/>
    <w:rPr>
      <w:color w:val="0000FF" w:themeColor="hyperlink"/>
      <w:u w:val="single"/>
    </w:rPr>
  </w:style>
  <w:style w:type="character" w:styleId="IntenseEmphasis">
    <w:name w:val="Intense Emphasis"/>
    <w:basedOn w:val="DefaultParagraphFont"/>
    <w:uiPriority w:val="21"/>
    <w:qFormat/>
    <w:rsid w:val="0042788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endnote reference" w:uiPriority="99"/>
    <w:lsdException w:name="endnote text" w:uiPriority="99"/>
    <w:lsdException w:name="Title" w:uiPriority="10" w:qFormat="1"/>
    <w:lsdException w:name="Strong" w:qFormat="1"/>
    <w:lsdException w:name="Normal (Web)" w:uiPriority="99"/>
    <w:lsdException w:name="Balloon Text" w:uiPriority="99"/>
    <w:lsdException w:name="Table Grid" w:uiPriority="59"/>
    <w:lsdException w:name="No Spacing" w:uiPriority="1" w:qFormat="1"/>
    <w:lsdException w:name="List Paragraph" w:uiPriority="34" w:qFormat="1"/>
    <w:lsdException w:name="Intense Emphasis" w:uiPriority="21" w:qFormat="1"/>
  </w:latentStyles>
  <w:style w:type="paragraph" w:default="1" w:styleId="Normal">
    <w:name w:val="Normal"/>
    <w:qFormat/>
    <w:rsid w:val="00055417"/>
  </w:style>
  <w:style w:type="paragraph" w:styleId="Heading1">
    <w:name w:val="heading 1"/>
    <w:basedOn w:val="Normal"/>
    <w:next w:val="Normal"/>
    <w:link w:val="Heading1Char"/>
    <w:qFormat/>
    <w:rsid w:val="00FB6D30"/>
    <w:pPr>
      <w:keepNext/>
      <w:spacing w:after="60"/>
      <w:jc w:val="both"/>
      <w:outlineLvl w:val="0"/>
    </w:pPr>
    <w:rPr>
      <w:rFonts w:ascii="Times New Roman" w:eastAsia="Times New Roman" w:hAnsi="Times New Roman" w:cs="Times New Roman"/>
      <w:b/>
      <w:szCs w:val="20"/>
      <w:lang w:val="is-IS"/>
    </w:rPr>
  </w:style>
  <w:style w:type="paragraph" w:styleId="Heading2">
    <w:name w:val="heading 2"/>
    <w:basedOn w:val="Normal"/>
    <w:next w:val="Normal"/>
    <w:link w:val="Heading2Char"/>
    <w:qFormat/>
    <w:rsid w:val="00FB6D30"/>
    <w:pPr>
      <w:keepNext/>
      <w:spacing w:before="120" w:after="0"/>
      <w:jc w:val="both"/>
      <w:outlineLvl w:val="1"/>
    </w:pPr>
    <w:rPr>
      <w:rFonts w:ascii="Times New Roman" w:eastAsia="Times New Roman" w:hAnsi="Times New Roman" w:cs="Times New Roman"/>
      <w:szCs w:val="20"/>
      <w:u w:val="single"/>
      <w:lang w:val="en-AU"/>
    </w:rPr>
  </w:style>
  <w:style w:type="paragraph" w:styleId="Heading3">
    <w:name w:val="heading 3"/>
    <w:basedOn w:val="Normal"/>
    <w:next w:val="Normal"/>
    <w:link w:val="Heading3Char"/>
    <w:qFormat/>
    <w:rsid w:val="00FB6D30"/>
    <w:pPr>
      <w:keepNext/>
      <w:autoSpaceDE w:val="0"/>
      <w:autoSpaceDN w:val="0"/>
      <w:adjustRightInd w:val="0"/>
      <w:spacing w:after="0"/>
      <w:outlineLvl w:val="2"/>
    </w:pPr>
    <w:rPr>
      <w:rFonts w:ascii="Times New Roman" w:eastAsia="Times New Roman" w:hAnsi="Times New Roman" w:cs="Times New Roman"/>
      <w:b/>
      <w:bCs/>
      <w:szCs w:val="20"/>
      <w:lang w:val="is-IS"/>
    </w:rPr>
  </w:style>
  <w:style w:type="paragraph" w:styleId="Heading4">
    <w:name w:val="heading 4"/>
    <w:basedOn w:val="Normal"/>
    <w:next w:val="Normal"/>
    <w:link w:val="Heading4Char"/>
    <w:qFormat/>
    <w:rsid w:val="00FB6D30"/>
    <w:pPr>
      <w:keepNext/>
      <w:spacing w:before="240" w:after="60"/>
      <w:jc w:val="both"/>
      <w:outlineLvl w:val="3"/>
    </w:pPr>
    <w:rPr>
      <w:rFonts w:ascii="Times New Roman" w:eastAsia="Times New Roman" w:hAnsi="Times New Roman" w:cs="Times New Roman"/>
      <w:b/>
      <w:bCs/>
      <w:sz w:val="28"/>
      <w:szCs w:val="28"/>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47D"/>
    <w:pPr>
      <w:tabs>
        <w:tab w:val="center" w:pos="4320"/>
        <w:tab w:val="right" w:pos="8640"/>
      </w:tabs>
      <w:spacing w:after="0"/>
    </w:pPr>
  </w:style>
  <w:style w:type="character" w:customStyle="1" w:styleId="HeaderChar">
    <w:name w:val="Header Char"/>
    <w:basedOn w:val="DefaultParagraphFont"/>
    <w:link w:val="Header"/>
    <w:uiPriority w:val="99"/>
    <w:rsid w:val="0069447D"/>
    <w:rPr>
      <w:sz w:val="24"/>
      <w:szCs w:val="24"/>
    </w:rPr>
  </w:style>
  <w:style w:type="paragraph" w:styleId="Footer">
    <w:name w:val="footer"/>
    <w:basedOn w:val="Normal"/>
    <w:link w:val="FooterChar"/>
    <w:uiPriority w:val="99"/>
    <w:unhideWhenUsed/>
    <w:rsid w:val="0069447D"/>
    <w:pPr>
      <w:tabs>
        <w:tab w:val="center" w:pos="4320"/>
        <w:tab w:val="right" w:pos="8640"/>
      </w:tabs>
      <w:spacing w:after="0"/>
    </w:pPr>
  </w:style>
  <w:style w:type="character" w:customStyle="1" w:styleId="FooterChar">
    <w:name w:val="Footer Char"/>
    <w:basedOn w:val="DefaultParagraphFont"/>
    <w:link w:val="Footer"/>
    <w:uiPriority w:val="99"/>
    <w:rsid w:val="0069447D"/>
    <w:rPr>
      <w:sz w:val="24"/>
      <w:szCs w:val="24"/>
    </w:rPr>
  </w:style>
  <w:style w:type="paragraph" w:customStyle="1" w:styleId="meginmal">
    <w:name w:val="meginmal"/>
    <w:basedOn w:val="Normal"/>
    <w:uiPriority w:val="99"/>
    <w:rsid w:val="0069447D"/>
    <w:pPr>
      <w:widowControl w:val="0"/>
      <w:suppressAutoHyphens/>
      <w:autoSpaceDE w:val="0"/>
      <w:autoSpaceDN w:val="0"/>
      <w:adjustRightInd w:val="0"/>
      <w:spacing w:after="0" w:line="288" w:lineRule="auto"/>
      <w:jc w:val="both"/>
      <w:textAlignment w:val="center"/>
    </w:pPr>
    <w:rPr>
      <w:rFonts w:ascii="MyriadPro-Regular" w:hAnsi="MyriadPro-Regular" w:cs="MyriadPro-Regular"/>
      <w:color w:val="000000"/>
      <w:sz w:val="20"/>
      <w:szCs w:val="20"/>
    </w:rPr>
  </w:style>
  <w:style w:type="character" w:customStyle="1" w:styleId="Heading1Char">
    <w:name w:val="Heading 1 Char"/>
    <w:basedOn w:val="DefaultParagraphFont"/>
    <w:link w:val="Heading1"/>
    <w:rsid w:val="00FB6D30"/>
    <w:rPr>
      <w:rFonts w:ascii="Times New Roman" w:eastAsia="Times New Roman" w:hAnsi="Times New Roman" w:cs="Times New Roman"/>
      <w:b/>
      <w:szCs w:val="20"/>
      <w:lang w:val="is-IS"/>
    </w:rPr>
  </w:style>
  <w:style w:type="character" w:customStyle="1" w:styleId="Heading2Char">
    <w:name w:val="Heading 2 Char"/>
    <w:basedOn w:val="DefaultParagraphFont"/>
    <w:link w:val="Heading2"/>
    <w:rsid w:val="00FB6D30"/>
    <w:rPr>
      <w:rFonts w:ascii="Times New Roman" w:eastAsia="Times New Roman" w:hAnsi="Times New Roman" w:cs="Times New Roman"/>
      <w:szCs w:val="20"/>
      <w:u w:val="single"/>
      <w:lang w:val="en-AU"/>
    </w:rPr>
  </w:style>
  <w:style w:type="character" w:customStyle="1" w:styleId="Heading3Char">
    <w:name w:val="Heading 3 Char"/>
    <w:basedOn w:val="DefaultParagraphFont"/>
    <w:link w:val="Heading3"/>
    <w:rsid w:val="00FB6D30"/>
    <w:rPr>
      <w:rFonts w:ascii="Times New Roman" w:eastAsia="Times New Roman" w:hAnsi="Times New Roman" w:cs="Times New Roman"/>
      <w:b/>
      <w:bCs/>
      <w:szCs w:val="20"/>
      <w:lang w:val="is-IS"/>
    </w:rPr>
  </w:style>
  <w:style w:type="character" w:customStyle="1" w:styleId="Heading4Char">
    <w:name w:val="Heading 4 Char"/>
    <w:basedOn w:val="DefaultParagraphFont"/>
    <w:link w:val="Heading4"/>
    <w:rsid w:val="00FB6D30"/>
    <w:rPr>
      <w:rFonts w:ascii="Times New Roman" w:eastAsia="Times New Roman" w:hAnsi="Times New Roman" w:cs="Times New Roman"/>
      <w:b/>
      <w:bCs/>
      <w:sz w:val="28"/>
      <w:szCs w:val="28"/>
      <w:lang w:val="is-IS"/>
    </w:rPr>
  </w:style>
  <w:style w:type="numbering" w:customStyle="1" w:styleId="Enginnlisti1">
    <w:name w:val="Enginn listi1"/>
    <w:next w:val="NoList"/>
    <w:uiPriority w:val="99"/>
    <w:semiHidden/>
    <w:unhideWhenUsed/>
    <w:rsid w:val="00FB6D30"/>
  </w:style>
  <w:style w:type="character" w:styleId="PageNumber">
    <w:name w:val="page number"/>
    <w:basedOn w:val="DefaultParagraphFont"/>
    <w:rsid w:val="00FB6D30"/>
    <w:rPr>
      <w:rFonts w:ascii="Times New Roman" w:hAnsi="Times New Roman"/>
      <w:sz w:val="20"/>
    </w:rPr>
  </w:style>
  <w:style w:type="paragraph" w:styleId="BodyText">
    <w:name w:val="Body Text"/>
    <w:basedOn w:val="Normal"/>
    <w:link w:val="BodyTextChar"/>
    <w:rsid w:val="00FB6D30"/>
    <w:pPr>
      <w:spacing w:after="60"/>
      <w:jc w:val="both"/>
    </w:pPr>
    <w:rPr>
      <w:rFonts w:ascii="Times New Roman" w:eastAsia="Times New Roman" w:hAnsi="Times New Roman" w:cs="Times New Roman"/>
      <w:szCs w:val="20"/>
      <w:lang w:val="is-IS"/>
    </w:rPr>
  </w:style>
  <w:style w:type="character" w:customStyle="1" w:styleId="BodyTextChar">
    <w:name w:val="Body Text Char"/>
    <w:basedOn w:val="DefaultParagraphFont"/>
    <w:link w:val="BodyText"/>
    <w:rsid w:val="00FB6D30"/>
    <w:rPr>
      <w:rFonts w:ascii="Times New Roman" w:eastAsia="Times New Roman" w:hAnsi="Times New Roman" w:cs="Times New Roman"/>
      <w:szCs w:val="20"/>
      <w:lang w:val="is-IS"/>
    </w:rPr>
  </w:style>
  <w:style w:type="paragraph" w:styleId="FootnoteText">
    <w:name w:val="footnote text"/>
    <w:basedOn w:val="Normal"/>
    <w:link w:val="FootnoteTextChar"/>
    <w:unhideWhenUsed/>
    <w:rsid w:val="00FB6D30"/>
    <w:pPr>
      <w:spacing w:after="0"/>
      <w:jc w:val="both"/>
    </w:pPr>
    <w:rPr>
      <w:rFonts w:ascii="Times New Roman" w:eastAsia="Times New Roman" w:hAnsi="Times New Roman" w:cs="Times New Roman"/>
      <w:sz w:val="20"/>
      <w:szCs w:val="20"/>
      <w:lang w:val="is-IS"/>
    </w:rPr>
  </w:style>
  <w:style w:type="character" w:customStyle="1" w:styleId="FootnoteTextChar">
    <w:name w:val="Footnote Text Char"/>
    <w:basedOn w:val="DefaultParagraphFont"/>
    <w:link w:val="FootnoteText"/>
    <w:rsid w:val="00FB6D30"/>
    <w:rPr>
      <w:rFonts w:ascii="Times New Roman" w:eastAsia="Times New Roman" w:hAnsi="Times New Roman" w:cs="Times New Roman"/>
      <w:sz w:val="20"/>
      <w:szCs w:val="20"/>
      <w:lang w:val="is-IS"/>
    </w:rPr>
  </w:style>
  <w:style w:type="paragraph" w:customStyle="1" w:styleId="Greinarnmer">
    <w:name w:val="Greinarnúmer"/>
    <w:basedOn w:val="Normal"/>
    <w:rsid w:val="00FB6D30"/>
    <w:pPr>
      <w:spacing w:before="120" w:after="120"/>
      <w:jc w:val="center"/>
    </w:pPr>
    <w:rPr>
      <w:rFonts w:ascii="Times New Roman" w:eastAsia="Times New Roman" w:hAnsi="Times New Roman" w:cs="Times New Roman"/>
      <w:b/>
      <w:szCs w:val="20"/>
      <w:lang w:val="is-IS"/>
    </w:rPr>
  </w:style>
  <w:style w:type="character" w:styleId="FootnoteReference">
    <w:name w:val="footnote reference"/>
    <w:basedOn w:val="DefaultParagraphFont"/>
    <w:rsid w:val="00FB6D30"/>
    <w:rPr>
      <w:vertAlign w:val="superscript"/>
    </w:rPr>
  </w:style>
  <w:style w:type="paragraph" w:styleId="BodyTextIndent">
    <w:name w:val="Body Text Indent"/>
    <w:basedOn w:val="Normal"/>
    <w:link w:val="BodyTextIndentChar"/>
    <w:rsid w:val="00FB6D30"/>
    <w:pPr>
      <w:tabs>
        <w:tab w:val="right" w:pos="4962"/>
        <w:tab w:val="right" w:pos="5954"/>
        <w:tab w:val="right" w:pos="6521"/>
        <w:tab w:val="right" w:pos="7088"/>
        <w:tab w:val="right" w:pos="7938"/>
        <w:tab w:val="right" w:pos="8222"/>
      </w:tabs>
      <w:spacing w:before="240" w:after="0"/>
      <w:ind w:left="851" w:hanging="851"/>
    </w:pPr>
    <w:rPr>
      <w:rFonts w:ascii="Times New Roman" w:eastAsia="Times New Roman" w:hAnsi="Times New Roman" w:cs="Times New Roman"/>
      <w:sz w:val="20"/>
      <w:szCs w:val="20"/>
      <w:u w:val="single"/>
      <w:lang w:val="is-IS"/>
    </w:rPr>
  </w:style>
  <w:style w:type="character" w:customStyle="1" w:styleId="BodyTextIndentChar">
    <w:name w:val="Body Text Indent Char"/>
    <w:basedOn w:val="DefaultParagraphFont"/>
    <w:link w:val="BodyTextIndent"/>
    <w:rsid w:val="00FB6D30"/>
    <w:rPr>
      <w:rFonts w:ascii="Times New Roman" w:eastAsia="Times New Roman" w:hAnsi="Times New Roman" w:cs="Times New Roman"/>
      <w:sz w:val="20"/>
      <w:szCs w:val="20"/>
      <w:u w:val="single"/>
      <w:lang w:val="is-IS"/>
    </w:rPr>
  </w:style>
  <w:style w:type="paragraph" w:styleId="BodyTextIndent2">
    <w:name w:val="Body Text Indent 2"/>
    <w:basedOn w:val="Normal"/>
    <w:link w:val="BodyTextIndent2Char"/>
    <w:rsid w:val="00FB6D30"/>
    <w:pPr>
      <w:tabs>
        <w:tab w:val="left" w:pos="1276"/>
        <w:tab w:val="left" w:pos="4962"/>
        <w:tab w:val="left" w:pos="5387"/>
        <w:tab w:val="right" w:pos="8222"/>
      </w:tabs>
      <w:spacing w:before="120" w:after="0"/>
      <w:ind w:left="1275"/>
      <w:jc w:val="both"/>
    </w:pPr>
    <w:rPr>
      <w:rFonts w:ascii="Times New Roman" w:eastAsia="Times New Roman" w:hAnsi="Times New Roman" w:cs="Times New Roman"/>
      <w:b/>
      <w:bCs/>
      <w:i/>
      <w:iCs/>
      <w:lang w:val="is-IS"/>
    </w:rPr>
  </w:style>
  <w:style w:type="character" w:customStyle="1" w:styleId="BodyTextIndent2Char">
    <w:name w:val="Body Text Indent 2 Char"/>
    <w:basedOn w:val="DefaultParagraphFont"/>
    <w:link w:val="BodyTextIndent2"/>
    <w:rsid w:val="00FB6D30"/>
    <w:rPr>
      <w:rFonts w:ascii="Times New Roman" w:eastAsia="Times New Roman" w:hAnsi="Times New Roman" w:cs="Times New Roman"/>
      <w:b/>
      <w:bCs/>
      <w:i/>
      <w:iCs/>
      <w:lang w:val="is-IS"/>
    </w:rPr>
  </w:style>
  <w:style w:type="paragraph" w:styleId="BodyTextIndent3">
    <w:name w:val="Body Text Indent 3"/>
    <w:basedOn w:val="Normal"/>
    <w:link w:val="BodyTextIndent3Char"/>
    <w:rsid w:val="00FB6D30"/>
    <w:pPr>
      <w:tabs>
        <w:tab w:val="left" w:pos="1276"/>
        <w:tab w:val="left" w:pos="4962"/>
        <w:tab w:val="left" w:pos="5387"/>
        <w:tab w:val="right" w:pos="8222"/>
      </w:tabs>
      <w:spacing w:before="120" w:after="0"/>
      <w:ind w:left="1275"/>
      <w:jc w:val="both"/>
    </w:pPr>
    <w:rPr>
      <w:rFonts w:ascii="Times New Roman" w:eastAsia="Times New Roman" w:hAnsi="Times New Roman" w:cs="Times New Roman"/>
      <w:i/>
      <w:iCs/>
      <w:lang w:val="is-IS"/>
    </w:rPr>
  </w:style>
  <w:style w:type="character" w:customStyle="1" w:styleId="BodyTextIndent3Char">
    <w:name w:val="Body Text Indent 3 Char"/>
    <w:basedOn w:val="DefaultParagraphFont"/>
    <w:link w:val="BodyTextIndent3"/>
    <w:rsid w:val="00FB6D30"/>
    <w:rPr>
      <w:rFonts w:ascii="Times New Roman" w:eastAsia="Times New Roman" w:hAnsi="Times New Roman" w:cs="Times New Roman"/>
      <w:i/>
      <w:iCs/>
      <w:lang w:val="is-IS"/>
    </w:rPr>
  </w:style>
  <w:style w:type="paragraph" w:customStyle="1" w:styleId="texti">
    <w:name w:val="texti"/>
    <w:basedOn w:val="Normal"/>
    <w:rsid w:val="00FB6D30"/>
    <w:pPr>
      <w:spacing w:before="120" w:after="0"/>
    </w:pPr>
    <w:rPr>
      <w:rFonts w:ascii="Times New Roman" w:eastAsia="Times New Roman" w:hAnsi="Times New Roman" w:cs="Times New Roman"/>
      <w:szCs w:val="20"/>
      <w:lang w:val="en-AU"/>
    </w:rPr>
  </w:style>
  <w:style w:type="paragraph" w:styleId="BodyText2">
    <w:name w:val="Body Text 2"/>
    <w:basedOn w:val="Normal"/>
    <w:link w:val="BodyText2Char"/>
    <w:rsid w:val="00FB6D30"/>
    <w:pPr>
      <w:spacing w:after="120" w:line="480" w:lineRule="auto"/>
      <w:jc w:val="both"/>
    </w:pPr>
    <w:rPr>
      <w:rFonts w:ascii="Times New Roman" w:eastAsia="Times New Roman" w:hAnsi="Times New Roman" w:cs="Times New Roman"/>
      <w:szCs w:val="20"/>
      <w:lang w:val="is-IS"/>
    </w:rPr>
  </w:style>
  <w:style w:type="character" w:customStyle="1" w:styleId="BodyText2Char">
    <w:name w:val="Body Text 2 Char"/>
    <w:basedOn w:val="DefaultParagraphFont"/>
    <w:link w:val="BodyText2"/>
    <w:rsid w:val="00FB6D30"/>
    <w:rPr>
      <w:rFonts w:ascii="Times New Roman" w:eastAsia="Times New Roman" w:hAnsi="Times New Roman" w:cs="Times New Roman"/>
      <w:szCs w:val="20"/>
      <w:lang w:val="is-IS"/>
    </w:rPr>
  </w:style>
  <w:style w:type="paragraph" w:customStyle="1" w:styleId="Normal3">
    <w:name w:val="Normal 3"/>
    <w:basedOn w:val="Normal"/>
    <w:next w:val="Normal"/>
    <w:autoRedefine/>
    <w:rsid w:val="00FB6D30"/>
    <w:pPr>
      <w:keepNext/>
      <w:autoSpaceDE w:val="0"/>
      <w:autoSpaceDN w:val="0"/>
      <w:adjustRightInd w:val="0"/>
      <w:spacing w:before="240" w:after="120"/>
      <w:jc w:val="both"/>
    </w:pPr>
    <w:rPr>
      <w:rFonts w:ascii="Times New Roman" w:eastAsia="Times New Roman" w:hAnsi="Times New Roman" w:cs="Times New Roman"/>
      <w:b/>
      <w:sz w:val="28"/>
      <w:szCs w:val="28"/>
      <w:u w:val="single"/>
      <w:lang w:val="is-IS"/>
    </w:rPr>
  </w:style>
  <w:style w:type="paragraph" w:customStyle="1" w:styleId="text">
    <w:name w:val="text"/>
    <w:basedOn w:val="Normal"/>
    <w:rsid w:val="00FB6D30"/>
    <w:pPr>
      <w:spacing w:after="150" w:line="336" w:lineRule="auto"/>
      <w:ind w:left="675"/>
    </w:pPr>
    <w:rPr>
      <w:rFonts w:ascii="Verdana" w:eastAsia="Times New Roman" w:hAnsi="Verdana" w:cs="Times New Roman"/>
      <w:color w:val="000000"/>
      <w:sz w:val="18"/>
      <w:szCs w:val="18"/>
    </w:rPr>
  </w:style>
  <w:style w:type="paragraph" w:customStyle="1" w:styleId="Grein">
    <w:name w:val="Grein"/>
    <w:basedOn w:val="Normal"/>
    <w:rsid w:val="00FB6D30"/>
    <w:pPr>
      <w:tabs>
        <w:tab w:val="left" w:pos="1276"/>
      </w:tabs>
      <w:overflowPunct w:val="0"/>
      <w:autoSpaceDE w:val="0"/>
      <w:autoSpaceDN w:val="0"/>
      <w:adjustRightInd w:val="0"/>
      <w:spacing w:before="80" w:after="80"/>
      <w:ind w:left="1276" w:hanging="1276"/>
      <w:jc w:val="both"/>
      <w:textAlignment w:val="baseline"/>
    </w:pPr>
    <w:rPr>
      <w:rFonts w:ascii="Verdana" w:eastAsia="Times New Roman" w:hAnsi="Verdana" w:cs="Times New Roman"/>
      <w:noProof/>
      <w:snapToGrid w:val="0"/>
      <w:sz w:val="16"/>
      <w:szCs w:val="20"/>
      <w:lang w:val="en-AU"/>
    </w:rPr>
  </w:style>
  <w:style w:type="paragraph" w:styleId="NormalWeb">
    <w:name w:val="Normal (Web)"/>
    <w:basedOn w:val="Normal"/>
    <w:uiPriority w:val="99"/>
    <w:rsid w:val="00FB6D30"/>
    <w:pPr>
      <w:spacing w:after="0"/>
    </w:pPr>
    <w:rPr>
      <w:rFonts w:ascii="Verdana" w:eastAsia="Arial Unicode MS" w:hAnsi="Verdana" w:cs="Arial Unicode MS"/>
      <w:noProof/>
      <w:color w:val="000000"/>
      <w:sz w:val="18"/>
      <w:szCs w:val="18"/>
      <w:lang w:val="is-IS"/>
    </w:rPr>
  </w:style>
  <w:style w:type="paragraph" w:customStyle="1" w:styleId="normaltext">
    <w:name w:val="normaltext"/>
    <w:basedOn w:val="Normal"/>
    <w:rsid w:val="00FB6D30"/>
    <w:pPr>
      <w:spacing w:before="100" w:beforeAutospacing="1" w:after="100" w:afterAutospacing="1"/>
    </w:pPr>
    <w:rPr>
      <w:rFonts w:ascii="Times New Roman" w:eastAsia="Times New Roman" w:hAnsi="Times New Roman" w:cs="Times New Roman"/>
      <w:lang w:val="is-IS" w:eastAsia="is-IS"/>
    </w:rPr>
  </w:style>
  <w:style w:type="character" w:styleId="Strong">
    <w:name w:val="Strong"/>
    <w:basedOn w:val="DefaultParagraphFont"/>
    <w:qFormat/>
    <w:rsid w:val="00FB6D30"/>
    <w:rPr>
      <w:b/>
      <w:bCs/>
    </w:rPr>
  </w:style>
  <w:style w:type="paragraph" w:styleId="ListParagraph">
    <w:name w:val="List Paragraph"/>
    <w:basedOn w:val="Normal"/>
    <w:uiPriority w:val="34"/>
    <w:qFormat/>
    <w:rsid w:val="00FB6D30"/>
    <w:pPr>
      <w:spacing w:after="0"/>
      <w:ind w:left="720"/>
    </w:pPr>
    <w:rPr>
      <w:rFonts w:ascii="Times New Roman" w:eastAsia="Times New Roman" w:hAnsi="Times New Roman" w:cs="Times New Roman"/>
      <w:lang w:val="is-IS"/>
    </w:rPr>
  </w:style>
  <w:style w:type="paragraph" w:styleId="NoSpacing">
    <w:name w:val="No Spacing"/>
    <w:uiPriority w:val="1"/>
    <w:qFormat/>
    <w:rsid w:val="00FB6D30"/>
    <w:pPr>
      <w:spacing w:after="0"/>
    </w:pPr>
    <w:rPr>
      <w:rFonts w:ascii="Calibri" w:eastAsia="Calibri" w:hAnsi="Calibri" w:cs="Times New Roman"/>
      <w:sz w:val="22"/>
      <w:szCs w:val="22"/>
      <w:lang w:val="is-IS"/>
    </w:rPr>
  </w:style>
  <w:style w:type="paragraph" w:styleId="Title">
    <w:name w:val="Title"/>
    <w:basedOn w:val="Normal"/>
    <w:next w:val="Normal"/>
    <w:link w:val="TitleChar"/>
    <w:uiPriority w:val="10"/>
    <w:qFormat/>
    <w:rsid w:val="00FB6D30"/>
    <w:pPr>
      <w:pBdr>
        <w:bottom w:val="single" w:sz="8" w:space="4" w:color="4F81BD"/>
      </w:pBdr>
      <w:spacing w:after="300"/>
      <w:contextualSpacing/>
    </w:pPr>
    <w:rPr>
      <w:rFonts w:ascii="Cambria" w:eastAsia="Times New Roman" w:hAnsi="Cambria" w:cs="Times New Roman"/>
      <w:color w:val="17365D"/>
      <w:spacing w:val="5"/>
      <w:kern w:val="28"/>
      <w:sz w:val="52"/>
      <w:szCs w:val="52"/>
      <w:lang w:val="is-IS"/>
    </w:rPr>
  </w:style>
  <w:style w:type="character" w:customStyle="1" w:styleId="TitleChar">
    <w:name w:val="Title Char"/>
    <w:basedOn w:val="DefaultParagraphFont"/>
    <w:link w:val="Title"/>
    <w:uiPriority w:val="10"/>
    <w:rsid w:val="00FB6D30"/>
    <w:rPr>
      <w:rFonts w:ascii="Cambria" w:eastAsia="Times New Roman" w:hAnsi="Cambria" w:cs="Times New Roman"/>
      <w:color w:val="17365D"/>
      <w:spacing w:val="5"/>
      <w:kern w:val="28"/>
      <w:sz w:val="52"/>
      <w:szCs w:val="52"/>
      <w:lang w:val="is-IS"/>
    </w:rPr>
  </w:style>
  <w:style w:type="paragraph" w:styleId="EndnoteText">
    <w:name w:val="endnote text"/>
    <w:basedOn w:val="Normal"/>
    <w:link w:val="EndnoteTextChar"/>
    <w:uiPriority w:val="99"/>
    <w:unhideWhenUsed/>
    <w:rsid w:val="00FB6D30"/>
    <w:pPr>
      <w:spacing w:after="0"/>
      <w:jc w:val="both"/>
    </w:pPr>
    <w:rPr>
      <w:rFonts w:ascii="Times New Roman" w:eastAsia="Times New Roman" w:hAnsi="Times New Roman" w:cs="Times New Roman"/>
      <w:sz w:val="20"/>
      <w:szCs w:val="20"/>
      <w:lang w:val="is-IS"/>
    </w:rPr>
  </w:style>
  <w:style w:type="character" w:customStyle="1" w:styleId="EndnoteTextChar">
    <w:name w:val="Endnote Text Char"/>
    <w:basedOn w:val="DefaultParagraphFont"/>
    <w:link w:val="EndnoteText"/>
    <w:uiPriority w:val="99"/>
    <w:rsid w:val="00FB6D30"/>
    <w:rPr>
      <w:rFonts w:ascii="Times New Roman" w:eastAsia="Times New Roman" w:hAnsi="Times New Roman" w:cs="Times New Roman"/>
      <w:sz w:val="20"/>
      <w:szCs w:val="20"/>
      <w:lang w:val="is-IS"/>
    </w:rPr>
  </w:style>
  <w:style w:type="character" w:styleId="EndnoteReference">
    <w:name w:val="endnote reference"/>
    <w:basedOn w:val="DefaultParagraphFont"/>
    <w:uiPriority w:val="99"/>
    <w:unhideWhenUsed/>
    <w:rsid w:val="00FB6D30"/>
    <w:rPr>
      <w:vertAlign w:val="superscript"/>
    </w:rPr>
  </w:style>
  <w:style w:type="paragraph" w:customStyle="1" w:styleId="Default">
    <w:name w:val="Default"/>
    <w:rsid w:val="00FB6D30"/>
    <w:pPr>
      <w:autoSpaceDE w:val="0"/>
      <w:autoSpaceDN w:val="0"/>
      <w:adjustRightInd w:val="0"/>
      <w:spacing w:after="0"/>
    </w:pPr>
    <w:rPr>
      <w:rFonts w:ascii="Verdana" w:eastAsia="Times New Roman" w:hAnsi="Verdana" w:cs="Verdana"/>
      <w:color w:val="000000"/>
      <w:lang w:val="is-IS" w:eastAsia="is-IS"/>
    </w:rPr>
  </w:style>
  <w:style w:type="paragraph" w:styleId="BalloonText">
    <w:name w:val="Balloon Text"/>
    <w:basedOn w:val="Normal"/>
    <w:link w:val="BalloonTextChar"/>
    <w:uiPriority w:val="99"/>
    <w:unhideWhenUsed/>
    <w:rsid w:val="00FB6D30"/>
    <w:pPr>
      <w:spacing w:after="0"/>
      <w:jc w:val="both"/>
    </w:pPr>
    <w:rPr>
      <w:rFonts w:ascii="Tahoma" w:eastAsia="Times New Roman" w:hAnsi="Tahoma" w:cs="Tahoma"/>
      <w:sz w:val="16"/>
      <w:szCs w:val="16"/>
      <w:lang w:val="is-IS"/>
    </w:rPr>
  </w:style>
  <w:style w:type="character" w:customStyle="1" w:styleId="BalloonTextChar">
    <w:name w:val="Balloon Text Char"/>
    <w:basedOn w:val="DefaultParagraphFont"/>
    <w:link w:val="BalloonText"/>
    <w:uiPriority w:val="99"/>
    <w:rsid w:val="00FB6D30"/>
    <w:rPr>
      <w:rFonts w:ascii="Tahoma" w:eastAsia="Times New Roman" w:hAnsi="Tahoma" w:cs="Tahoma"/>
      <w:sz w:val="16"/>
      <w:szCs w:val="16"/>
      <w:lang w:val="is-IS"/>
    </w:rPr>
  </w:style>
  <w:style w:type="table" w:styleId="TableGrid">
    <w:name w:val="Table Grid"/>
    <w:basedOn w:val="TableNormal"/>
    <w:uiPriority w:val="59"/>
    <w:rsid w:val="00FB6D30"/>
    <w:pPr>
      <w:spacing w:after="0"/>
    </w:pPr>
    <w:rPr>
      <w:rFonts w:ascii="Times New Roman" w:eastAsia="Times New Roman" w:hAnsi="Times New Roman" w:cs="Times New Roman"/>
      <w:sz w:val="20"/>
      <w:szCs w:val="20"/>
      <w:lang w:val="is-IS" w:eastAsia="is-I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367988A0544E0D9E4823711EB28734">
    <w:name w:val="85367988A0544E0D9E4823711EB28734"/>
    <w:rsid w:val="00FB6D30"/>
    <w:pPr>
      <w:spacing w:line="276" w:lineRule="auto"/>
    </w:pPr>
    <w:rPr>
      <w:rFonts w:eastAsia="Times New Roman"/>
      <w:sz w:val="22"/>
      <w:szCs w:val="22"/>
      <w:lang w:eastAsia="ja-JP"/>
    </w:rPr>
  </w:style>
  <w:style w:type="character" w:customStyle="1" w:styleId="apple-converted-space">
    <w:name w:val="apple-converted-space"/>
    <w:basedOn w:val="DefaultParagraphFont"/>
    <w:rsid w:val="00FB6D30"/>
  </w:style>
  <w:style w:type="character" w:customStyle="1" w:styleId="Tengill1">
    <w:name w:val="Tengill1"/>
    <w:basedOn w:val="DefaultParagraphFont"/>
    <w:uiPriority w:val="99"/>
    <w:unhideWhenUsed/>
    <w:rsid w:val="00FB6D30"/>
    <w:rPr>
      <w:color w:val="0000FF"/>
      <w:u w:val="single"/>
    </w:rPr>
  </w:style>
  <w:style w:type="character" w:styleId="Hyperlink">
    <w:name w:val="Hyperlink"/>
    <w:basedOn w:val="DefaultParagraphFont"/>
    <w:rsid w:val="00FB6D30"/>
    <w:rPr>
      <w:color w:val="0000FF" w:themeColor="hyperlink"/>
      <w:u w:val="single"/>
    </w:rPr>
  </w:style>
  <w:style w:type="character" w:styleId="IntenseEmphasis">
    <w:name w:val="Intense Emphasis"/>
    <w:basedOn w:val="DefaultParagraphFont"/>
    <w:uiPriority w:val="21"/>
    <w:qFormat/>
    <w:rsid w:val="0042788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157">
      <w:bodyDiv w:val="1"/>
      <w:marLeft w:val="0"/>
      <w:marRight w:val="0"/>
      <w:marTop w:val="0"/>
      <w:marBottom w:val="0"/>
      <w:divBdr>
        <w:top w:val="none" w:sz="0" w:space="0" w:color="auto"/>
        <w:left w:val="none" w:sz="0" w:space="0" w:color="auto"/>
        <w:bottom w:val="none" w:sz="0" w:space="0" w:color="auto"/>
        <w:right w:val="none" w:sz="0" w:space="0" w:color="auto"/>
      </w:divBdr>
    </w:div>
    <w:div w:id="830370719">
      <w:bodyDiv w:val="1"/>
      <w:marLeft w:val="0"/>
      <w:marRight w:val="0"/>
      <w:marTop w:val="0"/>
      <w:marBottom w:val="0"/>
      <w:divBdr>
        <w:top w:val="none" w:sz="0" w:space="0" w:color="auto"/>
        <w:left w:val="none" w:sz="0" w:space="0" w:color="auto"/>
        <w:bottom w:val="none" w:sz="0" w:space="0" w:color="auto"/>
        <w:right w:val="none" w:sz="0" w:space="0" w:color="auto"/>
      </w:divBdr>
    </w:div>
    <w:div w:id="1379861151">
      <w:bodyDiv w:val="1"/>
      <w:marLeft w:val="0"/>
      <w:marRight w:val="0"/>
      <w:marTop w:val="0"/>
      <w:marBottom w:val="0"/>
      <w:divBdr>
        <w:top w:val="none" w:sz="0" w:space="0" w:color="auto"/>
        <w:left w:val="none" w:sz="0" w:space="0" w:color="auto"/>
        <w:bottom w:val="none" w:sz="0" w:space="0" w:color="auto"/>
        <w:right w:val="none" w:sz="0" w:space="0" w:color="auto"/>
      </w:divBdr>
    </w:div>
    <w:div w:id="1389576554">
      <w:bodyDiv w:val="1"/>
      <w:marLeft w:val="0"/>
      <w:marRight w:val="0"/>
      <w:marTop w:val="0"/>
      <w:marBottom w:val="0"/>
      <w:divBdr>
        <w:top w:val="none" w:sz="0" w:space="0" w:color="auto"/>
        <w:left w:val="none" w:sz="0" w:space="0" w:color="auto"/>
        <w:bottom w:val="none" w:sz="0" w:space="0" w:color="auto"/>
        <w:right w:val="none" w:sz="0" w:space="0" w:color="auto"/>
      </w:divBdr>
    </w:div>
    <w:div w:id="1800339913">
      <w:bodyDiv w:val="1"/>
      <w:marLeft w:val="0"/>
      <w:marRight w:val="0"/>
      <w:marTop w:val="0"/>
      <w:marBottom w:val="0"/>
      <w:divBdr>
        <w:top w:val="none" w:sz="0" w:space="0" w:color="auto"/>
        <w:left w:val="none" w:sz="0" w:space="0" w:color="auto"/>
        <w:bottom w:val="none" w:sz="0" w:space="0" w:color="auto"/>
        <w:right w:val="none" w:sz="0" w:space="0" w:color="auto"/>
      </w:divBdr>
    </w:div>
    <w:div w:id="1812092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C0A7-3DD9-4BB5-A8B4-17AF6CFE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4574</Words>
  <Characters>26078</Characters>
  <Application>Microsoft Office Word</Application>
  <DocSecurity>0</DocSecurity>
  <Lines>217</Lines>
  <Paragraphs>61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aftur</Company>
  <LinksUpToDate>false</LinksUpToDate>
  <CharactersWithSpaces>30591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hlynur</dc:creator>
  <cp:lastModifiedBy>Kristbjörn Hjalti. Tómasson</cp:lastModifiedBy>
  <cp:revision>2</cp:revision>
  <cp:lastPrinted>2014-01-02T16:57:00Z</cp:lastPrinted>
  <dcterms:created xsi:type="dcterms:W3CDTF">2014-02-26T11:36:00Z</dcterms:created>
  <dcterms:modified xsi:type="dcterms:W3CDTF">2014-02-26T11:36:00Z</dcterms:modified>
</cp:coreProperties>
</file>